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BC" w:rsidRPr="00C165BC" w:rsidRDefault="00C165BC" w:rsidP="00C165BC">
      <w:pPr>
        <w:tabs>
          <w:tab w:val="left" w:pos="470"/>
        </w:tabs>
        <w:spacing w:after="0" w:line="240" w:lineRule="auto"/>
        <w:jc w:val="right"/>
        <w:rPr>
          <w:rFonts w:ascii="Calibri" w:eastAsia="Times New Roman" w:hAnsi="Calibri" w:cs="Times New Roman"/>
          <w:bCs/>
          <w:i/>
          <w:color w:val="4A90CC"/>
          <w:sz w:val="32"/>
          <w:szCs w:val="32"/>
        </w:rPr>
      </w:pPr>
      <w:r w:rsidRPr="00C165BC">
        <w:rPr>
          <w:rFonts w:ascii="Calibri" w:eastAsia="Times New Roman" w:hAnsi="Calibri" w:cs="Times New Roman"/>
          <w:bCs/>
          <w:i/>
          <w:color w:val="4A90CC"/>
          <w:sz w:val="32"/>
          <w:szCs w:val="32"/>
        </w:rPr>
        <w:tab/>
      </w:r>
      <w:r w:rsidRPr="00264474">
        <w:rPr>
          <w:rFonts w:ascii="Calibri" w:eastAsia="Times New Roman" w:hAnsi="Calibri" w:cs="Times New Roman"/>
          <w:b/>
          <w:bCs/>
          <w:i/>
          <w:color w:val="4A90CC"/>
          <w:sz w:val="28"/>
          <w:szCs w:val="32"/>
        </w:rPr>
        <w:t>Date</w:t>
      </w:r>
      <w:r w:rsidRPr="00C165BC">
        <w:rPr>
          <w:rFonts w:ascii="Calibri" w:eastAsia="Times New Roman" w:hAnsi="Calibri" w:cs="Times New Roman"/>
          <w:bCs/>
          <w:i/>
          <w:color w:val="4A90CC"/>
          <w:sz w:val="32"/>
          <w:szCs w:val="32"/>
        </w:rPr>
        <w:t xml:space="preserve">: </w:t>
      </w:r>
      <w:r w:rsidR="00223E89">
        <w:rPr>
          <w:rFonts w:ascii="Calibri" w:eastAsia="Times New Roman" w:hAnsi="Calibri" w:cs="Times New Roman"/>
          <w:bCs/>
          <w:i/>
          <w:color w:val="4A90CC"/>
          <w:sz w:val="32"/>
          <w:szCs w:val="32"/>
        </w:rPr>
        <w:t>11</w:t>
      </w:r>
      <w:r w:rsidR="00223E89" w:rsidRPr="00223E89">
        <w:rPr>
          <w:rFonts w:ascii="Calibri" w:eastAsia="Times New Roman" w:hAnsi="Calibri" w:cs="Times New Roman"/>
          <w:bCs/>
          <w:i/>
          <w:color w:val="4A90CC"/>
          <w:sz w:val="32"/>
          <w:szCs w:val="32"/>
          <w:vertAlign w:val="superscript"/>
        </w:rPr>
        <w:t>th</w:t>
      </w:r>
      <w:r w:rsidR="00223E89">
        <w:rPr>
          <w:rFonts w:ascii="Calibri" w:eastAsia="Times New Roman" w:hAnsi="Calibri" w:cs="Times New Roman"/>
          <w:bCs/>
          <w:i/>
          <w:color w:val="4A90CC"/>
          <w:sz w:val="32"/>
          <w:szCs w:val="32"/>
        </w:rPr>
        <w:t xml:space="preserve"> October 2017</w:t>
      </w:r>
    </w:p>
    <w:p w:rsidR="00561C78" w:rsidRPr="00264474" w:rsidRDefault="00C165BC" w:rsidP="00C165BC">
      <w:pPr>
        <w:spacing w:after="0" w:line="240" w:lineRule="auto"/>
        <w:jc w:val="right"/>
        <w:rPr>
          <w:rFonts w:ascii="Calibri" w:eastAsia="Times New Roman" w:hAnsi="Calibri" w:cs="Times New Roman"/>
          <w:bCs/>
          <w:i/>
          <w:iCs/>
          <w:color w:val="4A90CC"/>
          <w:sz w:val="28"/>
          <w:szCs w:val="32"/>
          <w:lang w:val="fr-FR"/>
        </w:rPr>
      </w:pPr>
      <w:proofErr w:type="gramStart"/>
      <w:r w:rsidRPr="00264474">
        <w:rPr>
          <w:rFonts w:ascii="Calibri" w:eastAsia="Times New Roman" w:hAnsi="Calibri" w:cs="Times New Roman"/>
          <w:b/>
          <w:bCs/>
          <w:i/>
          <w:color w:val="4A90CC"/>
          <w:sz w:val="28"/>
          <w:szCs w:val="32"/>
          <w:lang w:val="fr-FR"/>
        </w:rPr>
        <w:t>Venue</w:t>
      </w:r>
      <w:r w:rsidRPr="00264474">
        <w:rPr>
          <w:rFonts w:ascii="Calibri" w:eastAsia="Times New Roman" w:hAnsi="Calibri" w:cs="Times New Roman"/>
          <w:bCs/>
          <w:i/>
          <w:color w:val="4A90CC"/>
          <w:sz w:val="28"/>
          <w:szCs w:val="32"/>
          <w:lang w:val="fr-FR"/>
        </w:rPr>
        <w:t>:</w:t>
      </w:r>
      <w:proofErr w:type="gramEnd"/>
      <w:r w:rsidRPr="00264474">
        <w:rPr>
          <w:rFonts w:ascii="Calibri" w:eastAsia="Times New Roman" w:hAnsi="Calibri" w:cs="Times New Roman"/>
          <w:bCs/>
          <w:i/>
          <w:color w:val="4A90CC"/>
          <w:sz w:val="28"/>
          <w:szCs w:val="32"/>
          <w:lang w:val="fr-FR"/>
        </w:rPr>
        <w:t xml:space="preserve"> </w:t>
      </w:r>
      <w:r w:rsidR="00223E89" w:rsidRPr="00264474">
        <w:rPr>
          <w:rFonts w:ascii="Calibri" w:eastAsia="Times New Roman" w:hAnsi="Calibri" w:cs="Times New Roman"/>
          <w:bCs/>
          <w:i/>
          <w:iCs/>
          <w:color w:val="4A90CC"/>
          <w:sz w:val="28"/>
          <w:szCs w:val="32"/>
          <w:lang w:val="fr-FR"/>
        </w:rPr>
        <w:t xml:space="preserve">DG </w:t>
      </w:r>
      <w:proofErr w:type="spellStart"/>
      <w:r w:rsidR="00223E89" w:rsidRPr="00264474">
        <w:rPr>
          <w:rFonts w:ascii="Calibri" w:eastAsia="Times New Roman" w:hAnsi="Calibri" w:cs="Times New Roman"/>
          <w:bCs/>
          <w:i/>
          <w:iCs/>
          <w:color w:val="4A90CC"/>
          <w:sz w:val="28"/>
          <w:szCs w:val="32"/>
          <w:lang w:val="fr-FR"/>
        </w:rPr>
        <w:t>Energy</w:t>
      </w:r>
      <w:proofErr w:type="spellEnd"/>
      <w:r w:rsidR="00561C78" w:rsidRPr="00264474">
        <w:rPr>
          <w:rFonts w:ascii="Calibri" w:eastAsia="Times New Roman" w:hAnsi="Calibri" w:cs="Times New Roman"/>
          <w:bCs/>
          <w:i/>
          <w:iCs/>
          <w:color w:val="4A90CC"/>
          <w:sz w:val="28"/>
          <w:szCs w:val="32"/>
          <w:lang w:val="fr-FR"/>
        </w:rPr>
        <w:t xml:space="preserve">, </w:t>
      </w:r>
      <w:r w:rsidR="00264474" w:rsidRPr="00561C78">
        <w:rPr>
          <w:rFonts w:ascii="Calibri" w:eastAsia="Times New Roman" w:hAnsi="Calibri" w:cs="Times New Roman"/>
          <w:bCs/>
          <w:i/>
          <w:iCs/>
          <w:color w:val="4A90CC"/>
          <w:sz w:val="28"/>
          <w:szCs w:val="32"/>
          <w:lang w:val="fr-FR"/>
        </w:rPr>
        <w:t>rue Jean-André de Mot 24, B-1049</w:t>
      </w:r>
    </w:p>
    <w:p w:rsidR="00C165BC" w:rsidRPr="00264474" w:rsidRDefault="00561C78" w:rsidP="00C165BC">
      <w:pPr>
        <w:spacing w:after="0" w:line="240" w:lineRule="auto"/>
        <w:jc w:val="right"/>
        <w:rPr>
          <w:rFonts w:ascii="Calibri" w:eastAsia="Times New Roman" w:hAnsi="Calibri" w:cs="Times New Roman"/>
          <w:bCs/>
          <w:i/>
          <w:iCs/>
          <w:color w:val="4A90CC"/>
          <w:sz w:val="28"/>
          <w:szCs w:val="32"/>
        </w:rPr>
      </w:pPr>
      <w:r>
        <w:rPr>
          <w:rFonts w:ascii="Calibri" w:eastAsia="Times New Roman" w:hAnsi="Calibri" w:cs="Times New Roman"/>
          <w:bCs/>
          <w:i/>
          <w:iCs/>
          <w:color w:val="4A90CC"/>
          <w:sz w:val="28"/>
          <w:szCs w:val="32"/>
        </w:rPr>
        <w:t>6</w:t>
      </w:r>
      <w:r w:rsidRPr="00561C78">
        <w:rPr>
          <w:rFonts w:ascii="Calibri" w:eastAsia="Times New Roman" w:hAnsi="Calibri" w:cs="Times New Roman"/>
          <w:bCs/>
          <w:i/>
          <w:iCs/>
          <w:color w:val="4A90CC"/>
          <w:sz w:val="28"/>
          <w:szCs w:val="32"/>
          <w:vertAlign w:val="superscript"/>
        </w:rPr>
        <w:t>th</w:t>
      </w:r>
      <w:r>
        <w:rPr>
          <w:rFonts w:ascii="Calibri" w:eastAsia="Times New Roman" w:hAnsi="Calibri" w:cs="Times New Roman"/>
          <w:bCs/>
          <w:i/>
          <w:iCs/>
          <w:color w:val="4A90CC"/>
          <w:sz w:val="28"/>
          <w:szCs w:val="32"/>
        </w:rPr>
        <w:t xml:space="preserve">floor, room 004, </w:t>
      </w:r>
      <w:r w:rsidR="00C165BC" w:rsidRPr="00561C78">
        <w:rPr>
          <w:rFonts w:ascii="Arial" w:eastAsia="Calibri" w:hAnsi="Arial" w:cs="Arial"/>
          <w:lang w:val="fr-FR"/>
        </w:rPr>
        <w:t xml:space="preserve"> </w:t>
      </w:r>
    </w:p>
    <w:p w:rsidR="001627B7" w:rsidRPr="00450476" w:rsidRDefault="00C165BC" w:rsidP="00C165BC">
      <w:pPr>
        <w:spacing w:after="0" w:line="360" w:lineRule="auto"/>
        <w:jc w:val="right"/>
        <w:rPr>
          <w:rFonts w:ascii="Calibri" w:eastAsia="Times New Roman" w:hAnsi="Calibri" w:cs="Times New Roman"/>
          <w:b/>
          <w:bCs/>
          <w:color w:val="03A0CD"/>
          <w:sz w:val="48"/>
          <w:szCs w:val="60"/>
        </w:rPr>
      </w:pPr>
      <w:r w:rsidRPr="00C165BC">
        <w:rPr>
          <w:rFonts w:ascii="Calibri" w:eastAsia="Times New Roman" w:hAnsi="Calibri" w:cs="Times New Roman"/>
          <w:b/>
          <w:bCs/>
          <w:color w:val="03A0CD"/>
          <w:sz w:val="48"/>
          <w:szCs w:val="60"/>
        </w:rPr>
        <w:t>Agenda</w:t>
      </w:r>
    </w:p>
    <w:tbl>
      <w:tblPr>
        <w:tblW w:w="9214" w:type="dxa"/>
        <w:tblLook w:val="04A0" w:firstRow="1" w:lastRow="0" w:firstColumn="1" w:lastColumn="0" w:noHBand="0" w:noVBand="1"/>
      </w:tblPr>
      <w:tblGrid>
        <w:gridCol w:w="1242"/>
        <w:gridCol w:w="7830"/>
        <w:gridCol w:w="142"/>
      </w:tblGrid>
      <w:tr w:rsidR="005349DA" w:rsidRPr="005349DA" w:rsidTr="00264474">
        <w:trPr>
          <w:gridAfter w:val="1"/>
          <w:wAfter w:w="142" w:type="dxa"/>
          <w:trHeight w:val="319"/>
        </w:trPr>
        <w:tc>
          <w:tcPr>
            <w:tcW w:w="1242" w:type="dxa"/>
            <w:tcBorders>
              <w:bottom w:val="single" w:sz="2" w:space="0" w:color="03A0CD"/>
            </w:tcBorders>
            <w:shd w:val="clear" w:color="auto" w:fill="03A0CD"/>
          </w:tcPr>
          <w:p w:rsidR="005349DA" w:rsidRPr="005349DA" w:rsidRDefault="005349DA" w:rsidP="005349DA">
            <w:pPr>
              <w:spacing w:after="0" w:line="360" w:lineRule="auto"/>
              <w:jc w:val="both"/>
              <w:rPr>
                <w:rFonts w:ascii="Calibri" w:eastAsia="Calibri" w:hAnsi="Calibri" w:cs="Arial"/>
                <w:b/>
                <w:color w:val="FFFFFF"/>
              </w:rPr>
            </w:pPr>
            <w:r w:rsidRPr="005349DA">
              <w:rPr>
                <w:rFonts w:ascii="Calibri" w:eastAsia="Calibri" w:hAnsi="Calibri" w:cs="Arial"/>
                <w:b/>
                <w:color w:val="FFFFFF"/>
              </w:rPr>
              <w:t>Abstract</w:t>
            </w:r>
          </w:p>
        </w:tc>
        <w:tc>
          <w:tcPr>
            <w:tcW w:w="7830" w:type="dxa"/>
            <w:tcBorders>
              <w:bottom w:val="single" w:sz="2" w:space="0" w:color="03A0CD"/>
            </w:tcBorders>
            <w:shd w:val="clear" w:color="auto" w:fill="auto"/>
          </w:tcPr>
          <w:p w:rsidR="005349DA" w:rsidRPr="005349DA" w:rsidRDefault="005349DA" w:rsidP="005349DA">
            <w:pPr>
              <w:spacing w:after="0" w:line="360" w:lineRule="auto"/>
              <w:jc w:val="both"/>
              <w:rPr>
                <w:rFonts w:ascii="Calibri" w:eastAsia="Calibri" w:hAnsi="Calibri" w:cs="Arial"/>
                <w:sz w:val="20"/>
                <w:szCs w:val="20"/>
              </w:rPr>
            </w:pPr>
          </w:p>
        </w:tc>
      </w:tr>
      <w:tr w:rsidR="001627B7" w:rsidRPr="00C165BC" w:rsidTr="00264474">
        <w:trPr>
          <w:trHeight w:val="346"/>
        </w:trPr>
        <w:tc>
          <w:tcPr>
            <w:tcW w:w="9214" w:type="dxa"/>
            <w:gridSpan w:val="3"/>
            <w:shd w:val="clear" w:color="auto" w:fill="auto"/>
          </w:tcPr>
          <w:p w:rsidR="001627B7" w:rsidRDefault="00223E89" w:rsidP="005349DA">
            <w:pPr>
              <w:spacing w:before="120" w:after="0" w:line="360" w:lineRule="auto"/>
              <w:jc w:val="both"/>
              <w:rPr>
                <w:rFonts w:ascii="Calibri" w:eastAsia="Calibri" w:hAnsi="Calibri" w:cs="Arial"/>
                <w:color w:val="000000" w:themeColor="text1"/>
              </w:rPr>
            </w:pPr>
            <w:r>
              <w:rPr>
                <w:rFonts w:ascii="Calibri" w:eastAsia="Calibri" w:hAnsi="Calibri" w:cs="Arial"/>
                <w:color w:val="000000" w:themeColor="text1"/>
              </w:rPr>
              <w:t xml:space="preserve">The EIP-SCC </w:t>
            </w:r>
            <w:r w:rsidR="001627B7">
              <w:rPr>
                <w:rFonts w:ascii="Calibri" w:eastAsia="Calibri" w:hAnsi="Calibri" w:cs="Arial"/>
                <w:color w:val="000000" w:themeColor="text1"/>
              </w:rPr>
              <w:t>Integrated Planning</w:t>
            </w:r>
            <w:r>
              <w:rPr>
                <w:rFonts w:ascii="Calibri" w:eastAsia="Calibri" w:hAnsi="Calibri" w:cs="Arial"/>
                <w:color w:val="000000" w:themeColor="text1"/>
              </w:rPr>
              <w:t xml:space="preserve"> &amp; Policy Regulation Action Cluster</w:t>
            </w:r>
            <w:r w:rsidR="001627B7">
              <w:rPr>
                <w:rFonts w:ascii="Calibri" w:eastAsia="Calibri" w:hAnsi="Calibri" w:cs="Arial"/>
                <w:color w:val="000000" w:themeColor="text1"/>
              </w:rPr>
              <w:t xml:space="preserve"> works together with European cities, businesses, research institutes</w:t>
            </w:r>
            <w:r>
              <w:rPr>
                <w:rFonts w:ascii="Calibri" w:eastAsia="Calibri" w:hAnsi="Calibri" w:cs="Arial"/>
                <w:color w:val="000000" w:themeColor="text1"/>
              </w:rPr>
              <w:t>,</w:t>
            </w:r>
            <w:r w:rsidR="001627B7">
              <w:rPr>
                <w:rFonts w:ascii="Calibri" w:eastAsia="Calibri" w:hAnsi="Calibri" w:cs="Arial"/>
                <w:color w:val="000000" w:themeColor="text1"/>
              </w:rPr>
              <w:t xml:space="preserve"> and academia to </w:t>
            </w:r>
            <w:r w:rsidR="00450476">
              <w:rPr>
                <w:rFonts w:ascii="Calibri" w:eastAsia="Calibri" w:hAnsi="Calibri" w:cs="Arial"/>
                <w:color w:val="000000" w:themeColor="text1"/>
              </w:rPr>
              <w:t>pave the way for</w:t>
            </w:r>
            <w:r w:rsidR="001627B7">
              <w:rPr>
                <w:rFonts w:ascii="Calibri" w:eastAsia="Calibri" w:hAnsi="Calibri" w:cs="Arial"/>
                <w:color w:val="000000" w:themeColor="text1"/>
              </w:rPr>
              <w:t xml:space="preserve"> Smart and </w:t>
            </w:r>
            <w:proofErr w:type="gramStart"/>
            <w:r w:rsidR="001627B7">
              <w:rPr>
                <w:rFonts w:ascii="Calibri" w:eastAsia="Calibri" w:hAnsi="Calibri" w:cs="Arial"/>
                <w:color w:val="000000" w:themeColor="text1"/>
              </w:rPr>
              <w:t>Sustainable Cities</w:t>
            </w:r>
            <w:proofErr w:type="gramEnd"/>
            <w:r w:rsidR="00450476">
              <w:rPr>
                <w:rFonts w:ascii="Calibri" w:eastAsia="Calibri" w:hAnsi="Calibri" w:cs="Arial"/>
                <w:color w:val="000000" w:themeColor="text1"/>
              </w:rPr>
              <w:t xml:space="preserve"> development</w:t>
            </w:r>
            <w:r w:rsidR="001627B7">
              <w:rPr>
                <w:rFonts w:ascii="Calibri" w:eastAsia="Calibri" w:hAnsi="Calibri" w:cs="Arial"/>
                <w:color w:val="000000" w:themeColor="text1"/>
              </w:rPr>
              <w:t>. Overall, efforts go towards the implementation and design of smart cities strategies by making best use of capacity, monitoring and measuring tools with appropriate KPIs, and by enabling knowledge sharing and replication of successful cases.</w:t>
            </w:r>
          </w:p>
          <w:p w:rsidR="007D7437" w:rsidRPr="000239B6" w:rsidRDefault="00484B83" w:rsidP="004902B1">
            <w:pPr>
              <w:spacing w:after="0" w:line="360" w:lineRule="auto"/>
              <w:jc w:val="both"/>
              <w:rPr>
                <w:rFonts w:ascii="Calibri" w:eastAsia="Calibri" w:hAnsi="Calibri" w:cs="Arial"/>
                <w:color w:val="000000" w:themeColor="text1"/>
              </w:rPr>
            </w:pPr>
            <w:r>
              <w:rPr>
                <w:rFonts w:ascii="Calibri" w:eastAsia="Calibri" w:hAnsi="Calibri" w:cs="Arial"/>
                <w:color w:val="000000" w:themeColor="text1"/>
              </w:rPr>
              <w:t xml:space="preserve">The winter-fall Action Cluster meeting </w:t>
            </w:r>
            <w:r w:rsidR="007F385D">
              <w:rPr>
                <w:rFonts w:ascii="Calibri" w:eastAsia="Calibri" w:hAnsi="Calibri" w:cs="Arial"/>
                <w:color w:val="000000" w:themeColor="text1"/>
              </w:rPr>
              <w:t>has the ambitious goal of</w:t>
            </w:r>
            <w:r w:rsidR="004902B1">
              <w:rPr>
                <w:rFonts w:ascii="Calibri" w:eastAsia="Calibri" w:hAnsi="Calibri" w:cs="Arial"/>
                <w:color w:val="000000" w:themeColor="text1"/>
              </w:rPr>
              <w:t xml:space="preserve"> enriching the more updated version of the beta </w:t>
            </w:r>
            <w:r w:rsidR="007F385D" w:rsidRPr="007F385D">
              <w:rPr>
                <w:rFonts w:ascii="Calibri" w:eastAsia="Calibri" w:hAnsi="Calibri" w:cs="Arial"/>
                <w:b/>
                <w:color w:val="000000" w:themeColor="text1"/>
              </w:rPr>
              <w:t>Smart City Guidance Package</w:t>
            </w:r>
            <w:r w:rsidR="005349DA">
              <w:rPr>
                <w:rFonts w:ascii="Calibri" w:eastAsia="Calibri" w:hAnsi="Calibri" w:cs="Arial"/>
                <w:b/>
                <w:color w:val="000000" w:themeColor="text1"/>
              </w:rPr>
              <w:t xml:space="preserve"> (SCGP)</w:t>
            </w:r>
            <w:r w:rsidR="004902B1">
              <w:rPr>
                <w:rFonts w:ascii="Calibri" w:eastAsia="Calibri" w:hAnsi="Calibri" w:cs="Arial"/>
                <w:b/>
                <w:color w:val="000000" w:themeColor="text1"/>
              </w:rPr>
              <w:t>,</w:t>
            </w:r>
            <w:r w:rsidR="00450476">
              <w:rPr>
                <w:rFonts w:ascii="Calibri" w:eastAsia="Calibri" w:hAnsi="Calibri" w:cs="Arial"/>
                <w:b/>
                <w:color w:val="000000" w:themeColor="text1"/>
              </w:rPr>
              <w:t xml:space="preserve"> </w:t>
            </w:r>
            <w:r w:rsidR="004902B1" w:rsidRPr="004902B1">
              <w:rPr>
                <w:rFonts w:ascii="Calibri" w:eastAsia="Calibri" w:hAnsi="Calibri" w:cs="Arial"/>
                <w:color w:val="000000" w:themeColor="text1"/>
              </w:rPr>
              <w:t xml:space="preserve">further </w:t>
            </w:r>
            <w:r w:rsidR="004902B1">
              <w:rPr>
                <w:rFonts w:ascii="Calibri" w:eastAsia="Calibri" w:hAnsi="Calibri" w:cs="Arial"/>
                <w:color w:val="000000" w:themeColor="text1"/>
              </w:rPr>
              <w:t>improved following</w:t>
            </w:r>
            <w:r w:rsidR="00450476">
              <w:rPr>
                <w:rFonts w:ascii="Calibri" w:eastAsia="Calibri" w:hAnsi="Calibri" w:cs="Arial"/>
                <w:color w:val="000000" w:themeColor="text1"/>
              </w:rPr>
              <w:t xml:space="preserve"> the spring AC meeting. To this end, a restricted audience </w:t>
            </w:r>
            <w:proofErr w:type="gramStart"/>
            <w:r w:rsidR="00450476">
              <w:rPr>
                <w:rFonts w:ascii="Calibri" w:eastAsia="Calibri" w:hAnsi="Calibri" w:cs="Arial"/>
                <w:color w:val="000000" w:themeColor="text1"/>
              </w:rPr>
              <w:t>is invited</w:t>
            </w:r>
            <w:proofErr w:type="gramEnd"/>
            <w:r w:rsidR="00450476">
              <w:rPr>
                <w:rFonts w:ascii="Calibri" w:eastAsia="Calibri" w:hAnsi="Calibri" w:cs="Arial"/>
                <w:color w:val="000000" w:themeColor="text1"/>
              </w:rPr>
              <w:t xml:space="preserve"> to take part to a drafting session to fill existing gaps in the guide. </w:t>
            </w:r>
            <w:r w:rsidR="000239B6">
              <w:rPr>
                <w:rFonts w:ascii="Calibri" w:eastAsia="Calibri" w:hAnsi="Calibri" w:cs="Arial"/>
                <w:color w:val="000000" w:themeColor="text1"/>
              </w:rPr>
              <w:t>T</w:t>
            </w:r>
            <w:r w:rsidR="00450476">
              <w:rPr>
                <w:rFonts w:ascii="Calibri" w:eastAsia="Calibri" w:hAnsi="Calibri" w:cs="Arial"/>
                <w:color w:val="000000" w:themeColor="text1"/>
              </w:rPr>
              <w:t>he outcome</w:t>
            </w:r>
            <w:r w:rsidR="000239B6">
              <w:rPr>
                <w:rFonts w:ascii="Calibri" w:eastAsia="Calibri" w:hAnsi="Calibri" w:cs="Arial"/>
                <w:color w:val="000000" w:themeColor="text1"/>
              </w:rPr>
              <w:t xml:space="preserve"> of this three-hour long workshop </w:t>
            </w:r>
            <w:r w:rsidR="007D7437">
              <w:rPr>
                <w:rFonts w:ascii="Calibri" w:eastAsia="Calibri" w:hAnsi="Calibri" w:cs="Arial"/>
                <w:szCs w:val="20"/>
              </w:rPr>
              <w:t xml:space="preserve">will nourish the final version of the SCGP, intended to be a ‘living document’ made publicly available by </w:t>
            </w:r>
            <w:r w:rsidR="00223E89">
              <w:rPr>
                <w:rFonts w:ascii="Calibri" w:eastAsia="Calibri" w:hAnsi="Calibri" w:cs="Arial"/>
                <w:szCs w:val="20"/>
              </w:rPr>
              <w:t>May 2018</w:t>
            </w:r>
            <w:r w:rsidR="007D7437">
              <w:rPr>
                <w:rFonts w:ascii="Calibri" w:eastAsia="Calibri" w:hAnsi="Calibri" w:cs="Arial"/>
                <w:szCs w:val="20"/>
              </w:rPr>
              <w:t>.</w:t>
            </w:r>
          </w:p>
        </w:tc>
      </w:tr>
    </w:tbl>
    <w:p w:rsidR="001627B7" w:rsidRDefault="001627B7"/>
    <w:tbl>
      <w:tblPr>
        <w:tblW w:w="0" w:type="auto"/>
        <w:tblLook w:val="04A0" w:firstRow="1" w:lastRow="0" w:firstColumn="1" w:lastColumn="0" w:noHBand="0" w:noVBand="1"/>
      </w:tblPr>
      <w:tblGrid>
        <w:gridCol w:w="723"/>
        <w:gridCol w:w="8915"/>
      </w:tblGrid>
      <w:tr w:rsidR="00C165BC" w:rsidRPr="00450476" w:rsidTr="00C165BC">
        <w:trPr>
          <w:trHeight w:val="346"/>
        </w:trPr>
        <w:tc>
          <w:tcPr>
            <w:tcW w:w="723" w:type="dxa"/>
            <w:tcBorders>
              <w:bottom w:val="single" w:sz="2" w:space="0" w:color="03A0CD"/>
            </w:tcBorders>
            <w:shd w:val="clear" w:color="auto" w:fill="03A0CD"/>
          </w:tcPr>
          <w:p w:rsidR="00C165BC" w:rsidRPr="00FA39DA" w:rsidRDefault="000239B6" w:rsidP="00C165BC">
            <w:pPr>
              <w:spacing w:after="0" w:line="360" w:lineRule="auto"/>
              <w:jc w:val="both"/>
              <w:rPr>
                <w:rFonts w:ascii="Calibri" w:eastAsia="Calibri" w:hAnsi="Calibri" w:cs="Arial"/>
                <w:b/>
                <w:color w:val="FFFFFF"/>
              </w:rPr>
            </w:pPr>
            <w:bookmarkStart w:id="0" w:name="_GoBack" w:colFirst="0" w:colLast="1"/>
            <w:r w:rsidRPr="00FA39DA">
              <w:rPr>
                <w:rFonts w:ascii="Calibri" w:eastAsia="Calibri" w:hAnsi="Calibri" w:cs="Arial"/>
                <w:b/>
                <w:color w:val="FFFFFF"/>
              </w:rPr>
              <w:t>14:00</w:t>
            </w:r>
          </w:p>
        </w:tc>
        <w:tc>
          <w:tcPr>
            <w:tcW w:w="8915" w:type="dxa"/>
            <w:tcBorders>
              <w:bottom w:val="single" w:sz="2" w:space="0" w:color="03A0CD"/>
            </w:tcBorders>
            <w:shd w:val="clear" w:color="auto" w:fill="auto"/>
          </w:tcPr>
          <w:p w:rsidR="00C165BC" w:rsidRPr="00FA39DA" w:rsidRDefault="00C165BC" w:rsidP="00450476">
            <w:pPr>
              <w:spacing w:after="0" w:line="360" w:lineRule="auto"/>
              <w:jc w:val="both"/>
              <w:rPr>
                <w:rFonts w:ascii="Calibri" w:eastAsia="Calibri" w:hAnsi="Calibri" w:cs="Arial"/>
              </w:rPr>
            </w:pPr>
            <w:r w:rsidRPr="00FA39DA">
              <w:rPr>
                <w:rFonts w:ascii="Calibri" w:eastAsia="Calibri" w:hAnsi="Calibri" w:cs="Arial"/>
                <w:b/>
              </w:rPr>
              <w:t>Welcome</w:t>
            </w:r>
            <w:r w:rsidR="00450476" w:rsidRPr="00FA39DA">
              <w:rPr>
                <w:rFonts w:ascii="Calibri" w:eastAsia="Calibri" w:hAnsi="Calibri" w:cs="Arial"/>
                <w:b/>
              </w:rPr>
              <w:t xml:space="preserve"> and U</w:t>
            </w:r>
            <w:r w:rsidR="000239B6" w:rsidRPr="00FA39DA">
              <w:rPr>
                <w:rFonts w:ascii="Calibri" w:eastAsia="Calibri" w:hAnsi="Calibri" w:cs="Arial"/>
                <w:b/>
              </w:rPr>
              <w:t xml:space="preserve">pdate of the Action Cluster activities and </w:t>
            </w:r>
            <w:r w:rsidR="00507E41" w:rsidRPr="00FA39DA">
              <w:rPr>
                <w:rFonts w:ascii="Calibri" w:eastAsia="Calibri" w:hAnsi="Calibri" w:cs="Arial"/>
                <w:b/>
              </w:rPr>
              <w:t>state-of-the-art</w:t>
            </w:r>
            <w:r w:rsidR="000239B6" w:rsidRPr="00FA39DA">
              <w:rPr>
                <w:rFonts w:ascii="Calibri" w:eastAsia="Calibri" w:hAnsi="Calibri" w:cs="Arial"/>
                <w:b/>
              </w:rPr>
              <w:t xml:space="preserve"> of </w:t>
            </w:r>
            <w:r w:rsidR="00507E41" w:rsidRPr="00FA39DA">
              <w:rPr>
                <w:rFonts w:ascii="Calibri" w:eastAsia="Calibri" w:hAnsi="Calibri" w:cs="Arial"/>
                <w:b/>
              </w:rPr>
              <w:t xml:space="preserve">the </w:t>
            </w:r>
            <w:r w:rsidR="000239B6" w:rsidRPr="00FA39DA">
              <w:rPr>
                <w:rFonts w:ascii="Calibri" w:eastAsia="Calibri" w:hAnsi="Calibri" w:cs="Arial"/>
                <w:b/>
              </w:rPr>
              <w:t>SCGP</w:t>
            </w:r>
            <w:r w:rsidRPr="00FA39DA">
              <w:rPr>
                <w:rFonts w:ascii="Calibri" w:eastAsia="Calibri" w:hAnsi="Calibri" w:cs="Arial"/>
                <w:b/>
              </w:rPr>
              <w:t xml:space="preserve"> </w:t>
            </w:r>
          </w:p>
        </w:tc>
      </w:tr>
      <w:bookmarkEnd w:id="0"/>
      <w:tr w:rsidR="00C165BC" w:rsidRPr="00450476" w:rsidTr="00C165BC">
        <w:trPr>
          <w:trHeight w:hRule="exact" w:val="245"/>
        </w:trPr>
        <w:tc>
          <w:tcPr>
            <w:tcW w:w="723" w:type="dxa"/>
            <w:tcBorders>
              <w:top w:val="single" w:sz="2" w:space="0" w:color="03A0CD"/>
            </w:tcBorders>
            <w:shd w:val="clear" w:color="auto" w:fill="auto"/>
          </w:tcPr>
          <w:p w:rsidR="00C165BC" w:rsidRPr="00450476" w:rsidRDefault="00C165BC" w:rsidP="00C165BC">
            <w:pPr>
              <w:spacing w:after="0" w:line="360" w:lineRule="auto"/>
              <w:jc w:val="both"/>
              <w:rPr>
                <w:rFonts w:ascii="Calibri" w:eastAsia="Calibri" w:hAnsi="Calibri" w:cs="Arial"/>
                <w:b/>
              </w:rPr>
            </w:pPr>
          </w:p>
        </w:tc>
        <w:tc>
          <w:tcPr>
            <w:tcW w:w="8915" w:type="dxa"/>
            <w:tcBorders>
              <w:top w:val="single" w:sz="2" w:space="0" w:color="03A0CD"/>
            </w:tcBorders>
            <w:shd w:val="clear" w:color="auto" w:fill="auto"/>
          </w:tcPr>
          <w:p w:rsidR="00C165BC" w:rsidRPr="00450476" w:rsidRDefault="00C165BC" w:rsidP="00C165BC">
            <w:pPr>
              <w:spacing w:after="0" w:line="360" w:lineRule="auto"/>
              <w:jc w:val="both"/>
              <w:rPr>
                <w:rFonts w:ascii="Calibri" w:eastAsia="Calibri" w:hAnsi="Calibri" w:cs="Arial"/>
              </w:rPr>
            </w:pPr>
          </w:p>
        </w:tc>
      </w:tr>
      <w:tr w:rsidR="00C165BC" w:rsidRPr="00450476" w:rsidTr="00C165BC">
        <w:trPr>
          <w:trHeight w:val="346"/>
        </w:trPr>
        <w:tc>
          <w:tcPr>
            <w:tcW w:w="723" w:type="dxa"/>
            <w:tcBorders>
              <w:bottom w:val="single" w:sz="2" w:space="0" w:color="03A0CD"/>
            </w:tcBorders>
            <w:shd w:val="clear" w:color="auto" w:fill="03A0CD"/>
          </w:tcPr>
          <w:p w:rsidR="00C165BC" w:rsidRPr="00450476" w:rsidRDefault="000239B6" w:rsidP="00C165BC">
            <w:pPr>
              <w:spacing w:after="0" w:line="360" w:lineRule="auto"/>
              <w:jc w:val="both"/>
              <w:rPr>
                <w:rFonts w:ascii="Calibri" w:eastAsia="Calibri" w:hAnsi="Calibri" w:cs="Arial"/>
                <w:b/>
                <w:color w:val="FFFFFF"/>
              </w:rPr>
            </w:pPr>
            <w:r w:rsidRPr="00450476">
              <w:rPr>
                <w:rFonts w:ascii="Calibri" w:eastAsia="Calibri" w:hAnsi="Calibri" w:cs="Arial"/>
                <w:b/>
                <w:color w:val="FFFFFF"/>
              </w:rPr>
              <w:t>14:20</w:t>
            </w:r>
          </w:p>
        </w:tc>
        <w:tc>
          <w:tcPr>
            <w:tcW w:w="8915" w:type="dxa"/>
            <w:tcBorders>
              <w:bottom w:val="single" w:sz="2" w:space="0" w:color="03A0CD"/>
            </w:tcBorders>
            <w:shd w:val="clear" w:color="auto" w:fill="auto"/>
          </w:tcPr>
          <w:p w:rsidR="00C165BC" w:rsidRPr="00450476" w:rsidRDefault="000239B6" w:rsidP="00C165BC">
            <w:pPr>
              <w:spacing w:after="0" w:line="360" w:lineRule="auto"/>
              <w:jc w:val="both"/>
              <w:rPr>
                <w:rFonts w:ascii="Calibri" w:eastAsia="Calibri" w:hAnsi="Calibri" w:cs="Arial"/>
              </w:rPr>
            </w:pPr>
            <w:r w:rsidRPr="00450476">
              <w:rPr>
                <w:rFonts w:ascii="Calibri" w:eastAsia="Calibri" w:hAnsi="Calibri" w:cs="Arial"/>
                <w:b/>
              </w:rPr>
              <w:t>Round of reactions of invitees</w:t>
            </w:r>
          </w:p>
        </w:tc>
      </w:tr>
      <w:tr w:rsidR="00C165BC" w:rsidRPr="00450476" w:rsidTr="00C165BC">
        <w:trPr>
          <w:trHeight w:hRule="exact" w:val="245"/>
        </w:trPr>
        <w:tc>
          <w:tcPr>
            <w:tcW w:w="723" w:type="dxa"/>
            <w:tcBorders>
              <w:top w:val="single" w:sz="2" w:space="0" w:color="03A0CD"/>
            </w:tcBorders>
            <w:shd w:val="clear" w:color="auto" w:fill="auto"/>
          </w:tcPr>
          <w:p w:rsidR="00C165BC" w:rsidRPr="00450476" w:rsidRDefault="00C165BC" w:rsidP="00C165BC">
            <w:pPr>
              <w:spacing w:after="0" w:line="360" w:lineRule="auto"/>
              <w:jc w:val="both"/>
              <w:rPr>
                <w:rFonts w:ascii="Calibri" w:eastAsia="Calibri" w:hAnsi="Calibri" w:cs="Arial"/>
                <w:b/>
              </w:rPr>
            </w:pPr>
          </w:p>
        </w:tc>
        <w:tc>
          <w:tcPr>
            <w:tcW w:w="8915" w:type="dxa"/>
            <w:tcBorders>
              <w:top w:val="single" w:sz="2" w:space="0" w:color="03A0CD"/>
            </w:tcBorders>
            <w:shd w:val="clear" w:color="auto" w:fill="auto"/>
          </w:tcPr>
          <w:p w:rsidR="00C165BC" w:rsidRPr="00450476" w:rsidRDefault="00C165BC" w:rsidP="00C165BC">
            <w:pPr>
              <w:spacing w:after="0" w:line="360" w:lineRule="auto"/>
              <w:jc w:val="both"/>
              <w:rPr>
                <w:rFonts w:ascii="Calibri" w:eastAsia="Calibri" w:hAnsi="Calibri" w:cs="Arial"/>
              </w:rPr>
            </w:pPr>
          </w:p>
        </w:tc>
      </w:tr>
      <w:tr w:rsidR="00C165BC" w:rsidRPr="00450476" w:rsidTr="00C165BC">
        <w:trPr>
          <w:trHeight w:val="304"/>
        </w:trPr>
        <w:tc>
          <w:tcPr>
            <w:tcW w:w="723" w:type="dxa"/>
            <w:tcBorders>
              <w:bottom w:val="single" w:sz="2" w:space="0" w:color="03A0CD"/>
            </w:tcBorders>
            <w:shd w:val="clear" w:color="auto" w:fill="03A0CD"/>
          </w:tcPr>
          <w:p w:rsidR="00C165BC" w:rsidRPr="00450476" w:rsidRDefault="000239B6" w:rsidP="00C165BC">
            <w:pPr>
              <w:spacing w:after="0" w:line="360" w:lineRule="auto"/>
              <w:jc w:val="both"/>
              <w:rPr>
                <w:rFonts w:ascii="Calibri" w:eastAsia="Calibri" w:hAnsi="Calibri" w:cs="Arial"/>
                <w:b/>
                <w:color w:val="FFFFFF"/>
              </w:rPr>
            </w:pPr>
            <w:r w:rsidRPr="00450476">
              <w:rPr>
                <w:rFonts w:ascii="Calibri" w:eastAsia="Calibri" w:hAnsi="Calibri" w:cs="Arial"/>
                <w:b/>
                <w:color w:val="FFFFFF"/>
              </w:rPr>
              <w:t>15:00</w:t>
            </w:r>
          </w:p>
        </w:tc>
        <w:tc>
          <w:tcPr>
            <w:tcW w:w="8915" w:type="dxa"/>
            <w:tcBorders>
              <w:bottom w:val="single" w:sz="2" w:space="0" w:color="03A0CD"/>
            </w:tcBorders>
            <w:shd w:val="clear" w:color="auto" w:fill="auto"/>
          </w:tcPr>
          <w:p w:rsidR="00C165BC" w:rsidRPr="00450476" w:rsidRDefault="000239B6" w:rsidP="00C165BC">
            <w:pPr>
              <w:spacing w:after="0" w:line="360" w:lineRule="auto"/>
              <w:jc w:val="both"/>
              <w:rPr>
                <w:rFonts w:ascii="Calibri" w:eastAsia="Calibri" w:hAnsi="Calibri" w:cs="Arial"/>
              </w:rPr>
            </w:pPr>
            <w:r w:rsidRPr="00450476">
              <w:rPr>
                <w:rFonts w:ascii="Calibri" w:eastAsia="Calibri" w:hAnsi="Calibri" w:cs="Arial"/>
                <w:b/>
              </w:rPr>
              <w:t>B</w:t>
            </w:r>
            <w:r w:rsidR="00507E41" w:rsidRPr="00450476">
              <w:rPr>
                <w:rFonts w:ascii="Calibri" w:eastAsia="Calibri" w:hAnsi="Calibri" w:cs="Arial"/>
                <w:b/>
              </w:rPr>
              <w:t>rainstorming S</w:t>
            </w:r>
            <w:r w:rsidRPr="00450476">
              <w:rPr>
                <w:rFonts w:ascii="Calibri" w:eastAsia="Calibri" w:hAnsi="Calibri" w:cs="Arial"/>
                <w:b/>
              </w:rPr>
              <w:t xml:space="preserve">ession </w:t>
            </w:r>
            <w:r w:rsidR="00507E41" w:rsidRPr="00450476">
              <w:rPr>
                <w:rFonts w:ascii="Calibri" w:eastAsia="Calibri" w:hAnsi="Calibri" w:cs="Arial"/>
                <w:b/>
              </w:rPr>
              <w:t xml:space="preserve">1 </w:t>
            </w:r>
            <w:r w:rsidRPr="00450476">
              <w:rPr>
                <w:rFonts w:ascii="Calibri" w:eastAsia="Calibri" w:hAnsi="Calibri" w:cs="Arial"/>
                <w:b/>
              </w:rPr>
              <w:t xml:space="preserve">on intended audience and </w:t>
            </w:r>
            <w:r w:rsidR="00507E41" w:rsidRPr="00450476">
              <w:rPr>
                <w:rFonts w:ascii="Calibri" w:eastAsia="Calibri" w:hAnsi="Calibri" w:cs="Arial"/>
                <w:b/>
              </w:rPr>
              <w:t>dissemination approach</w:t>
            </w:r>
          </w:p>
        </w:tc>
      </w:tr>
      <w:tr w:rsidR="00C165BC" w:rsidRPr="00450476" w:rsidTr="00264474">
        <w:trPr>
          <w:trHeight w:val="283"/>
        </w:trPr>
        <w:tc>
          <w:tcPr>
            <w:tcW w:w="723" w:type="dxa"/>
            <w:tcBorders>
              <w:bottom w:val="single" w:sz="2" w:space="0" w:color="03A0CD"/>
            </w:tcBorders>
            <w:shd w:val="clear" w:color="auto" w:fill="auto"/>
          </w:tcPr>
          <w:p w:rsidR="00C165BC" w:rsidRPr="00450476" w:rsidRDefault="00C165BC" w:rsidP="00C165BC">
            <w:pPr>
              <w:spacing w:after="0" w:line="360" w:lineRule="auto"/>
              <w:jc w:val="both"/>
              <w:rPr>
                <w:rFonts w:ascii="Calibri" w:eastAsia="Calibri" w:hAnsi="Calibri" w:cs="Arial"/>
                <w:b/>
                <w:color w:val="FFFFFF"/>
                <w:sz w:val="12"/>
              </w:rPr>
            </w:pPr>
          </w:p>
        </w:tc>
        <w:tc>
          <w:tcPr>
            <w:tcW w:w="8915" w:type="dxa"/>
            <w:shd w:val="clear" w:color="auto" w:fill="auto"/>
          </w:tcPr>
          <w:p w:rsidR="00C165BC" w:rsidRPr="00264474" w:rsidRDefault="00C165BC" w:rsidP="00C165BC">
            <w:pPr>
              <w:spacing w:after="0" w:line="360" w:lineRule="auto"/>
              <w:jc w:val="both"/>
              <w:rPr>
                <w:rFonts w:ascii="Calibri" w:eastAsia="Calibri" w:hAnsi="Calibri" w:cs="Arial"/>
                <w:sz w:val="14"/>
              </w:rPr>
            </w:pPr>
          </w:p>
        </w:tc>
      </w:tr>
      <w:tr w:rsidR="00C165BC" w:rsidRPr="00450476" w:rsidTr="00C165BC">
        <w:trPr>
          <w:trHeight w:val="304"/>
        </w:trPr>
        <w:tc>
          <w:tcPr>
            <w:tcW w:w="723" w:type="dxa"/>
            <w:tcBorders>
              <w:bottom w:val="single" w:sz="2" w:space="0" w:color="03A0CD"/>
            </w:tcBorders>
            <w:shd w:val="clear" w:color="auto" w:fill="03A0CD"/>
          </w:tcPr>
          <w:p w:rsidR="00C165BC" w:rsidRPr="00450476" w:rsidRDefault="00507E41" w:rsidP="00C165BC">
            <w:pPr>
              <w:spacing w:after="0" w:line="360" w:lineRule="auto"/>
              <w:jc w:val="both"/>
              <w:rPr>
                <w:rFonts w:ascii="Calibri" w:eastAsia="Calibri" w:hAnsi="Calibri" w:cs="Arial"/>
                <w:b/>
                <w:color w:val="FFFFFF"/>
              </w:rPr>
            </w:pPr>
            <w:r w:rsidRPr="00450476">
              <w:rPr>
                <w:rFonts w:ascii="Calibri" w:eastAsia="Calibri" w:hAnsi="Calibri" w:cs="Arial"/>
                <w:b/>
                <w:color w:val="FFFFFF"/>
              </w:rPr>
              <w:t>15:30</w:t>
            </w:r>
          </w:p>
        </w:tc>
        <w:tc>
          <w:tcPr>
            <w:tcW w:w="8915" w:type="dxa"/>
            <w:tcBorders>
              <w:bottom w:val="single" w:sz="2" w:space="0" w:color="03A0CD"/>
            </w:tcBorders>
            <w:shd w:val="clear" w:color="auto" w:fill="auto"/>
          </w:tcPr>
          <w:p w:rsidR="00C165BC" w:rsidRPr="00450476" w:rsidRDefault="00507E41" w:rsidP="00C165BC">
            <w:pPr>
              <w:spacing w:after="0" w:line="360" w:lineRule="auto"/>
              <w:jc w:val="both"/>
              <w:rPr>
                <w:rFonts w:ascii="Calibri" w:eastAsia="Calibri" w:hAnsi="Calibri" w:cs="Arial"/>
              </w:rPr>
            </w:pPr>
            <w:r w:rsidRPr="00450476">
              <w:rPr>
                <w:rFonts w:ascii="Calibri" w:eastAsia="Calibri" w:hAnsi="Calibri" w:cs="Arial"/>
                <w:b/>
              </w:rPr>
              <w:t>Coffee break</w:t>
            </w:r>
          </w:p>
        </w:tc>
      </w:tr>
      <w:tr w:rsidR="00C165BC" w:rsidRPr="00450476" w:rsidTr="00C165BC">
        <w:trPr>
          <w:trHeight w:hRule="exact" w:val="245"/>
        </w:trPr>
        <w:tc>
          <w:tcPr>
            <w:tcW w:w="723" w:type="dxa"/>
            <w:shd w:val="clear" w:color="auto" w:fill="auto"/>
          </w:tcPr>
          <w:p w:rsidR="00C165BC" w:rsidRPr="00450476" w:rsidRDefault="00C165BC" w:rsidP="00C165BC">
            <w:pPr>
              <w:spacing w:after="0" w:line="360" w:lineRule="auto"/>
              <w:jc w:val="both"/>
              <w:rPr>
                <w:rFonts w:ascii="Calibri" w:eastAsia="Calibri" w:hAnsi="Calibri" w:cs="Arial"/>
                <w:b/>
              </w:rPr>
            </w:pPr>
          </w:p>
        </w:tc>
        <w:tc>
          <w:tcPr>
            <w:tcW w:w="8915" w:type="dxa"/>
            <w:shd w:val="clear" w:color="auto" w:fill="auto"/>
          </w:tcPr>
          <w:p w:rsidR="00C165BC" w:rsidRPr="00450476" w:rsidRDefault="00C165BC" w:rsidP="00C165BC">
            <w:pPr>
              <w:spacing w:after="0" w:line="360" w:lineRule="auto"/>
              <w:jc w:val="both"/>
              <w:rPr>
                <w:rFonts w:ascii="Calibri" w:eastAsia="Calibri" w:hAnsi="Calibri" w:cs="Arial"/>
              </w:rPr>
            </w:pPr>
          </w:p>
        </w:tc>
      </w:tr>
      <w:tr w:rsidR="00C165BC" w:rsidRPr="00450476" w:rsidTr="00C165BC">
        <w:trPr>
          <w:trHeight w:val="346"/>
        </w:trPr>
        <w:tc>
          <w:tcPr>
            <w:tcW w:w="723" w:type="dxa"/>
            <w:tcBorders>
              <w:bottom w:val="single" w:sz="2" w:space="0" w:color="03A0CD"/>
            </w:tcBorders>
            <w:shd w:val="clear" w:color="auto" w:fill="03A0CD"/>
          </w:tcPr>
          <w:p w:rsidR="00C165BC" w:rsidRPr="00450476" w:rsidRDefault="00507E41" w:rsidP="00C165BC">
            <w:pPr>
              <w:spacing w:after="0" w:line="360" w:lineRule="auto"/>
              <w:jc w:val="both"/>
              <w:rPr>
                <w:rFonts w:ascii="Calibri" w:eastAsia="Calibri" w:hAnsi="Calibri" w:cs="Arial"/>
                <w:b/>
                <w:color w:val="FFFFFF"/>
              </w:rPr>
            </w:pPr>
            <w:r w:rsidRPr="00450476">
              <w:rPr>
                <w:rFonts w:ascii="Calibri" w:eastAsia="Calibri" w:hAnsi="Calibri" w:cs="Arial"/>
                <w:b/>
                <w:color w:val="FFFFFF"/>
              </w:rPr>
              <w:t>15:45</w:t>
            </w:r>
          </w:p>
        </w:tc>
        <w:tc>
          <w:tcPr>
            <w:tcW w:w="8915" w:type="dxa"/>
            <w:tcBorders>
              <w:bottom w:val="single" w:sz="2" w:space="0" w:color="03A0CD"/>
            </w:tcBorders>
            <w:shd w:val="clear" w:color="auto" w:fill="auto"/>
          </w:tcPr>
          <w:p w:rsidR="00C165BC" w:rsidRPr="00450476" w:rsidRDefault="00507E41" w:rsidP="00507E41">
            <w:pPr>
              <w:spacing w:after="0" w:line="360" w:lineRule="auto"/>
              <w:jc w:val="both"/>
              <w:rPr>
                <w:rFonts w:ascii="Calibri" w:eastAsia="Calibri" w:hAnsi="Calibri" w:cs="Arial"/>
              </w:rPr>
            </w:pPr>
            <w:r w:rsidRPr="00450476">
              <w:rPr>
                <w:rFonts w:ascii="Calibri" w:eastAsia="Calibri" w:hAnsi="Calibri" w:cs="Arial"/>
                <w:b/>
              </w:rPr>
              <w:t xml:space="preserve">Recap </w:t>
            </w:r>
            <w:r w:rsidR="00A329BF" w:rsidRPr="00450476">
              <w:rPr>
                <w:rFonts w:ascii="Calibri" w:eastAsia="Calibri" w:hAnsi="Calibri" w:cs="Arial"/>
                <w:b/>
              </w:rPr>
              <w:t xml:space="preserve">on </w:t>
            </w:r>
            <w:r w:rsidR="002D5581" w:rsidRPr="00450476">
              <w:rPr>
                <w:rFonts w:ascii="Calibri" w:eastAsia="Calibri" w:hAnsi="Calibri" w:cs="Arial"/>
                <w:b/>
              </w:rPr>
              <w:t>the outcome of B</w:t>
            </w:r>
            <w:r w:rsidR="004902B1">
              <w:rPr>
                <w:rFonts w:ascii="Calibri" w:eastAsia="Calibri" w:hAnsi="Calibri" w:cs="Arial"/>
                <w:b/>
              </w:rPr>
              <w:t xml:space="preserve">rainstorming </w:t>
            </w:r>
            <w:r w:rsidR="002D5581" w:rsidRPr="00450476">
              <w:rPr>
                <w:rFonts w:ascii="Calibri" w:eastAsia="Calibri" w:hAnsi="Calibri" w:cs="Arial"/>
                <w:b/>
              </w:rPr>
              <w:t>S</w:t>
            </w:r>
            <w:r w:rsidR="004902B1">
              <w:rPr>
                <w:rFonts w:ascii="Calibri" w:eastAsia="Calibri" w:hAnsi="Calibri" w:cs="Arial"/>
                <w:b/>
              </w:rPr>
              <w:t>ession</w:t>
            </w:r>
            <w:r w:rsidR="002D5581" w:rsidRPr="00450476">
              <w:rPr>
                <w:rFonts w:ascii="Calibri" w:eastAsia="Calibri" w:hAnsi="Calibri" w:cs="Arial"/>
                <w:b/>
              </w:rPr>
              <w:t> 1 under the</w:t>
            </w:r>
            <w:r w:rsidRPr="00450476">
              <w:rPr>
                <w:rFonts w:ascii="Calibri" w:eastAsia="Calibri" w:hAnsi="Calibri" w:cs="Arial"/>
                <w:b/>
              </w:rPr>
              <w:t xml:space="preserve"> light of the current content </w:t>
            </w:r>
            <w:r w:rsidR="00C165BC" w:rsidRPr="00450476">
              <w:rPr>
                <w:rFonts w:ascii="Calibri" w:eastAsia="Calibri" w:hAnsi="Calibri" w:cs="Arial"/>
              </w:rPr>
              <w:t xml:space="preserve"> </w:t>
            </w:r>
          </w:p>
        </w:tc>
      </w:tr>
    </w:tbl>
    <w:p w:rsidR="003352E2" w:rsidRPr="00264474" w:rsidRDefault="003352E2">
      <w:pPr>
        <w:rPr>
          <w:sz w:val="10"/>
        </w:rPr>
      </w:pPr>
    </w:p>
    <w:tbl>
      <w:tblPr>
        <w:tblW w:w="0" w:type="auto"/>
        <w:tblLook w:val="04A0" w:firstRow="1" w:lastRow="0" w:firstColumn="1" w:lastColumn="0" w:noHBand="0" w:noVBand="1"/>
      </w:tblPr>
      <w:tblGrid>
        <w:gridCol w:w="723"/>
        <w:gridCol w:w="8915"/>
      </w:tblGrid>
      <w:tr w:rsidR="003352E2" w:rsidRPr="00450476" w:rsidTr="00C165BC">
        <w:trPr>
          <w:trHeight w:val="346"/>
        </w:trPr>
        <w:tc>
          <w:tcPr>
            <w:tcW w:w="723" w:type="dxa"/>
            <w:tcBorders>
              <w:bottom w:val="single" w:sz="2" w:space="0" w:color="03A0CD"/>
            </w:tcBorders>
            <w:shd w:val="clear" w:color="auto" w:fill="03A0CD"/>
          </w:tcPr>
          <w:p w:rsidR="003352E2" w:rsidRPr="00450476" w:rsidRDefault="00507E41" w:rsidP="003352E2">
            <w:pPr>
              <w:spacing w:before="120" w:after="0" w:line="360" w:lineRule="auto"/>
              <w:jc w:val="both"/>
              <w:rPr>
                <w:rFonts w:ascii="Calibri" w:eastAsia="Calibri" w:hAnsi="Calibri" w:cs="Arial"/>
                <w:b/>
                <w:color w:val="FFFFFF"/>
              </w:rPr>
            </w:pPr>
            <w:r w:rsidRPr="00450476">
              <w:rPr>
                <w:rFonts w:ascii="Calibri" w:eastAsia="Calibri" w:hAnsi="Calibri" w:cs="Arial"/>
                <w:b/>
                <w:color w:val="FFFFFF"/>
              </w:rPr>
              <w:t>16:00</w:t>
            </w:r>
          </w:p>
        </w:tc>
        <w:tc>
          <w:tcPr>
            <w:tcW w:w="8915" w:type="dxa"/>
            <w:tcBorders>
              <w:bottom w:val="single" w:sz="2" w:space="0" w:color="03A0CD"/>
            </w:tcBorders>
            <w:shd w:val="clear" w:color="auto" w:fill="auto"/>
          </w:tcPr>
          <w:p w:rsidR="003352E2" w:rsidRPr="00450476" w:rsidRDefault="00507E41" w:rsidP="00507E41">
            <w:pPr>
              <w:spacing w:before="120" w:after="0" w:line="360" w:lineRule="auto"/>
              <w:jc w:val="both"/>
              <w:rPr>
                <w:rFonts w:ascii="Calibri" w:eastAsia="Calibri" w:hAnsi="Calibri" w:cs="Arial"/>
              </w:rPr>
            </w:pPr>
            <w:r w:rsidRPr="00450476">
              <w:rPr>
                <w:rFonts w:ascii="Calibri" w:eastAsia="Calibri" w:hAnsi="Calibri" w:cs="Arial"/>
                <w:b/>
              </w:rPr>
              <w:t>Brainstorming Session 2 on the lack of SCGP content and areas for improvement</w:t>
            </w:r>
          </w:p>
        </w:tc>
      </w:tr>
      <w:tr w:rsidR="003352E2" w:rsidRPr="00450476" w:rsidTr="00264474">
        <w:trPr>
          <w:trHeight w:hRule="exact" w:val="227"/>
        </w:trPr>
        <w:tc>
          <w:tcPr>
            <w:tcW w:w="723" w:type="dxa"/>
            <w:tcBorders>
              <w:top w:val="single" w:sz="2" w:space="0" w:color="03A0CD"/>
            </w:tcBorders>
            <w:shd w:val="clear" w:color="auto" w:fill="auto"/>
          </w:tcPr>
          <w:p w:rsidR="003352E2" w:rsidRPr="00450476" w:rsidRDefault="003352E2" w:rsidP="003352E2">
            <w:pPr>
              <w:spacing w:after="0" w:line="360" w:lineRule="auto"/>
              <w:jc w:val="both"/>
              <w:rPr>
                <w:rFonts w:ascii="Calibri" w:eastAsia="Calibri" w:hAnsi="Calibri" w:cs="Arial"/>
                <w:b/>
              </w:rPr>
            </w:pPr>
          </w:p>
          <w:p w:rsidR="003352E2" w:rsidRPr="00450476" w:rsidRDefault="003352E2" w:rsidP="003352E2">
            <w:pPr>
              <w:spacing w:after="0" w:line="360" w:lineRule="auto"/>
              <w:jc w:val="both"/>
              <w:rPr>
                <w:rFonts w:ascii="Calibri" w:eastAsia="Calibri" w:hAnsi="Calibri" w:cs="Arial"/>
                <w:b/>
              </w:rPr>
            </w:pPr>
          </w:p>
          <w:p w:rsidR="003352E2" w:rsidRPr="00450476" w:rsidRDefault="003352E2" w:rsidP="003352E2">
            <w:pPr>
              <w:spacing w:after="0" w:line="360" w:lineRule="auto"/>
              <w:jc w:val="both"/>
              <w:rPr>
                <w:rFonts w:ascii="Calibri" w:eastAsia="Calibri" w:hAnsi="Calibri" w:cs="Arial"/>
                <w:b/>
              </w:rPr>
            </w:pPr>
          </w:p>
        </w:tc>
        <w:tc>
          <w:tcPr>
            <w:tcW w:w="8915" w:type="dxa"/>
            <w:tcBorders>
              <w:top w:val="single" w:sz="2" w:space="0" w:color="03A0CD"/>
            </w:tcBorders>
            <w:shd w:val="clear" w:color="auto" w:fill="auto"/>
          </w:tcPr>
          <w:p w:rsidR="003352E2" w:rsidRPr="00264474" w:rsidRDefault="003352E2" w:rsidP="003352E2">
            <w:pPr>
              <w:spacing w:after="0" w:line="360" w:lineRule="auto"/>
              <w:jc w:val="both"/>
              <w:rPr>
                <w:rFonts w:ascii="Calibri" w:eastAsia="Calibri" w:hAnsi="Calibri" w:cs="Arial"/>
                <w:sz w:val="14"/>
              </w:rPr>
            </w:pPr>
          </w:p>
        </w:tc>
      </w:tr>
      <w:tr w:rsidR="00C165BC" w:rsidRPr="00450476" w:rsidTr="00C165BC">
        <w:trPr>
          <w:trHeight w:val="334"/>
        </w:trPr>
        <w:tc>
          <w:tcPr>
            <w:tcW w:w="723" w:type="dxa"/>
            <w:shd w:val="clear" w:color="auto" w:fill="03A0CD"/>
          </w:tcPr>
          <w:p w:rsidR="00C165BC" w:rsidRPr="00450476" w:rsidRDefault="00507E41" w:rsidP="003352E2">
            <w:pPr>
              <w:spacing w:before="120" w:after="0" w:line="360" w:lineRule="auto"/>
              <w:jc w:val="both"/>
              <w:rPr>
                <w:rFonts w:ascii="Calibri" w:eastAsia="Calibri" w:hAnsi="Calibri" w:cs="Arial"/>
                <w:b/>
                <w:color w:val="FFFFFF"/>
              </w:rPr>
            </w:pPr>
            <w:r w:rsidRPr="00450476">
              <w:rPr>
                <w:rFonts w:ascii="Calibri" w:eastAsia="Calibri" w:hAnsi="Calibri" w:cs="Arial"/>
                <w:b/>
                <w:color w:val="FFFFFF"/>
              </w:rPr>
              <w:t>16:45</w:t>
            </w:r>
          </w:p>
        </w:tc>
        <w:tc>
          <w:tcPr>
            <w:tcW w:w="8915" w:type="dxa"/>
            <w:tcBorders>
              <w:bottom w:val="single" w:sz="2" w:space="0" w:color="03A0CD"/>
            </w:tcBorders>
            <w:shd w:val="clear" w:color="auto" w:fill="auto"/>
          </w:tcPr>
          <w:p w:rsidR="00C165BC" w:rsidRPr="00450476" w:rsidRDefault="00507E41" w:rsidP="00507E41">
            <w:pPr>
              <w:spacing w:before="120" w:after="0" w:line="360" w:lineRule="auto"/>
              <w:jc w:val="both"/>
              <w:rPr>
                <w:rFonts w:ascii="Calibri" w:eastAsia="Calibri" w:hAnsi="Calibri" w:cs="Arial"/>
                <w:b/>
              </w:rPr>
            </w:pPr>
            <w:r w:rsidRPr="00450476">
              <w:rPr>
                <w:rFonts w:ascii="Calibri" w:eastAsia="Calibri" w:hAnsi="Calibri" w:cs="Arial"/>
                <w:b/>
              </w:rPr>
              <w:t>Wrap up, next steps in development, future cooperation and engagement</w:t>
            </w:r>
          </w:p>
        </w:tc>
      </w:tr>
    </w:tbl>
    <w:p w:rsidR="003352E2" w:rsidRPr="00264474" w:rsidRDefault="003352E2">
      <w:pPr>
        <w:rPr>
          <w:sz w:val="12"/>
        </w:rPr>
      </w:pPr>
    </w:p>
    <w:tbl>
      <w:tblPr>
        <w:tblW w:w="0" w:type="auto"/>
        <w:tblLook w:val="04A0" w:firstRow="1" w:lastRow="0" w:firstColumn="1" w:lastColumn="0" w:noHBand="0" w:noVBand="1"/>
      </w:tblPr>
      <w:tblGrid>
        <w:gridCol w:w="723"/>
        <w:gridCol w:w="8915"/>
      </w:tblGrid>
      <w:tr w:rsidR="003352E2" w:rsidRPr="00C165BC" w:rsidTr="00C165BC">
        <w:trPr>
          <w:trHeight w:val="334"/>
        </w:trPr>
        <w:tc>
          <w:tcPr>
            <w:tcW w:w="723" w:type="dxa"/>
            <w:shd w:val="clear" w:color="auto" w:fill="03A0CD"/>
          </w:tcPr>
          <w:p w:rsidR="003352E2" w:rsidRPr="00C165BC" w:rsidRDefault="00507E41" w:rsidP="00C165BC">
            <w:pPr>
              <w:spacing w:after="0" w:line="360" w:lineRule="auto"/>
              <w:jc w:val="both"/>
              <w:rPr>
                <w:rFonts w:ascii="Calibri" w:eastAsia="Calibri" w:hAnsi="Calibri" w:cs="Arial"/>
                <w:b/>
                <w:color w:val="FFFFFF"/>
              </w:rPr>
            </w:pPr>
            <w:r>
              <w:rPr>
                <w:rFonts w:ascii="Calibri" w:eastAsia="Calibri" w:hAnsi="Calibri" w:cs="Arial"/>
                <w:b/>
                <w:color w:val="FFFFFF"/>
              </w:rPr>
              <w:t>17</w:t>
            </w:r>
            <w:r w:rsidR="003352E2">
              <w:rPr>
                <w:rFonts w:ascii="Calibri" w:eastAsia="Calibri" w:hAnsi="Calibri" w:cs="Arial"/>
                <w:b/>
                <w:color w:val="FFFFFF"/>
              </w:rPr>
              <w:t>:00</w:t>
            </w:r>
          </w:p>
        </w:tc>
        <w:tc>
          <w:tcPr>
            <w:tcW w:w="8915" w:type="dxa"/>
            <w:tcBorders>
              <w:bottom w:val="single" w:sz="2" w:space="0" w:color="03A0CD"/>
            </w:tcBorders>
            <w:shd w:val="clear" w:color="auto" w:fill="auto"/>
          </w:tcPr>
          <w:p w:rsidR="003352E2" w:rsidRPr="003352E2" w:rsidRDefault="00450476" w:rsidP="00C165BC">
            <w:pPr>
              <w:spacing w:after="0" w:line="360" w:lineRule="auto"/>
              <w:jc w:val="both"/>
              <w:rPr>
                <w:rFonts w:ascii="Calibri" w:eastAsia="Calibri" w:hAnsi="Calibri" w:cs="Arial"/>
                <w:sz w:val="20"/>
                <w:szCs w:val="20"/>
              </w:rPr>
            </w:pPr>
            <w:r w:rsidRPr="004902B1">
              <w:rPr>
                <w:rFonts w:ascii="Calibri" w:eastAsia="Calibri" w:hAnsi="Calibri" w:cs="Arial"/>
                <w:b/>
              </w:rPr>
              <w:t>Closing remarks</w:t>
            </w:r>
            <w:r>
              <w:rPr>
                <w:rFonts w:ascii="Calibri" w:eastAsia="Calibri" w:hAnsi="Calibri" w:cs="Arial"/>
                <w:b/>
                <w:sz w:val="20"/>
                <w:szCs w:val="20"/>
              </w:rPr>
              <w:t xml:space="preserve"> </w:t>
            </w:r>
            <w:r w:rsidR="00507E41">
              <w:rPr>
                <w:rFonts w:ascii="Calibri" w:eastAsia="Calibri" w:hAnsi="Calibri" w:cs="Arial"/>
                <w:b/>
                <w:sz w:val="20"/>
                <w:szCs w:val="20"/>
              </w:rPr>
              <w:t xml:space="preserve"> </w:t>
            </w:r>
          </w:p>
        </w:tc>
      </w:tr>
      <w:tr w:rsidR="003352E2" w:rsidRPr="00C165BC" w:rsidTr="00C165BC">
        <w:trPr>
          <w:trHeight w:hRule="exact" w:val="245"/>
        </w:trPr>
        <w:tc>
          <w:tcPr>
            <w:tcW w:w="723" w:type="dxa"/>
            <w:shd w:val="clear" w:color="auto" w:fill="auto"/>
          </w:tcPr>
          <w:p w:rsidR="003352E2" w:rsidRPr="00C165BC" w:rsidRDefault="003352E2" w:rsidP="003352E2">
            <w:pPr>
              <w:spacing w:after="0" w:line="360" w:lineRule="auto"/>
              <w:jc w:val="both"/>
              <w:rPr>
                <w:rFonts w:ascii="Calibri" w:eastAsia="Calibri" w:hAnsi="Calibri" w:cs="Arial"/>
                <w:b/>
              </w:rPr>
            </w:pPr>
          </w:p>
        </w:tc>
        <w:tc>
          <w:tcPr>
            <w:tcW w:w="8915" w:type="dxa"/>
            <w:tcBorders>
              <w:top w:val="single" w:sz="2" w:space="0" w:color="03A0CD"/>
            </w:tcBorders>
            <w:shd w:val="clear" w:color="auto" w:fill="auto"/>
          </w:tcPr>
          <w:p w:rsidR="003352E2" w:rsidRPr="00C165BC" w:rsidRDefault="003352E2" w:rsidP="003352E2">
            <w:pPr>
              <w:spacing w:after="0" w:line="360" w:lineRule="auto"/>
              <w:jc w:val="both"/>
              <w:rPr>
                <w:rFonts w:ascii="Calibri" w:eastAsia="Calibri" w:hAnsi="Calibri" w:cs="Arial"/>
                <w:sz w:val="20"/>
                <w:szCs w:val="20"/>
              </w:rPr>
            </w:pPr>
          </w:p>
        </w:tc>
      </w:tr>
    </w:tbl>
    <w:p w:rsidR="00D70C98" w:rsidRPr="00E95B4D" w:rsidRDefault="00D70C98" w:rsidP="00450476">
      <w:pPr>
        <w:jc w:val="center"/>
        <w:rPr>
          <w:b/>
        </w:rPr>
      </w:pPr>
      <w:r w:rsidRPr="00E95B4D">
        <w:rPr>
          <w:b/>
        </w:rPr>
        <w:lastRenderedPageBreak/>
        <w:t>Speakers</w:t>
      </w:r>
    </w:p>
    <w:tbl>
      <w:tblPr>
        <w:tblW w:w="9498" w:type="dxa"/>
        <w:tblLook w:val="04A0" w:firstRow="1" w:lastRow="0" w:firstColumn="1" w:lastColumn="0" w:noHBand="0" w:noVBand="1"/>
      </w:tblPr>
      <w:tblGrid>
        <w:gridCol w:w="1822"/>
        <w:gridCol w:w="7676"/>
      </w:tblGrid>
      <w:tr w:rsidR="00D70C98" w:rsidRPr="00C165BC" w:rsidTr="0059710A">
        <w:trPr>
          <w:trHeight w:val="319"/>
        </w:trPr>
        <w:tc>
          <w:tcPr>
            <w:tcW w:w="1822" w:type="dxa"/>
            <w:tcBorders>
              <w:bottom w:val="single" w:sz="2" w:space="0" w:color="03A0CD"/>
            </w:tcBorders>
            <w:shd w:val="clear" w:color="auto" w:fill="03A0CD"/>
          </w:tcPr>
          <w:p w:rsidR="00D70C98" w:rsidRPr="00C165BC" w:rsidRDefault="00D70C98" w:rsidP="0059710A">
            <w:pPr>
              <w:spacing w:after="0" w:line="360" w:lineRule="auto"/>
              <w:jc w:val="both"/>
              <w:rPr>
                <w:rFonts w:ascii="Calibri" w:eastAsia="Calibri" w:hAnsi="Calibri" w:cs="Arial"/>
                <w:b/>
                <w:color w:val="FFFFFF"/>
              </w:rPr>
            </w:pPr>
            <w:r>
              <w:rPr>
                <w:rFonts w:ascii="Calibri" w:eastAsia="Calibri" w:hAnsi="Calibri" w:cs="Arial"/>
                <w:b/>
                <w:color w:val="FFFFFF"/>
              </w:rPr>
              <w:t>Ms. Simona Costa</w:t>
            </w:r>
          </w:p>
        </w:tc>
        <w:tc>
          <w:tcPr>
            <w:tcW w:w="7676" w:type="dxa"/>
            <w:tcBorders>
              <w:bottom w:val="single" w:sz="2" w:space="0" w:color="03A0CD"/>
            </w:tcBorders>
            <w:shd w:val="clear" w:color="auto" w:fill="auto"/>
          </w:tcPr>
          <w:p w:rsidR="00D70C98" w:rsidRPr="00C165BC" w:rsidRDefault="00D70C98" w:rsidP="0059710A">
            <w:pPr>
              <w:spacing w:after="0" w:line="360" w:lineRule="auto"/>
              <w:jc w:val="both"/>
              <w:rPr>
                <w:rFonts w:ascii="Calibri" w:eastAsia="Calibri" w:hAnsi="Calibri" w:cs="Arial"/>
                <w:sz w:val="20"/>
                <w:szCs w:val="20"/>
              </w:rPr>
            </w:pPr>
          </w:p>
        </w:tc>
      </w:tr>
    </w:tbl>
    <w:tbl>
      <w:tblPr>
        <w:tblStyle w:val="TableGridLight"/>
        <w:tblW w:w="0" w:type="auto"/>
        <w:tblLook w:val="04A0" w:firstRow="1" w:lastRow="0" w:firstColumn="1" w:lastColumn="0" w:noHBand="0" w:noVBand="1"/>
      </w:tblPr>
      <w:tblGrid>
        <w:gridCol w:w="1096"/>
        <w:gridCol w:w="8542"/>
      </w:tblGrid>
      <w:tr w:rsidR="00D70C98" w:rsidTr="0059710A">
        <w:tc>
          <w:tcPr>
            <w:tcW w:w="1096" w:type="dxa"/>
            <w:tcBorders>
              <w:top w:val="nil"/>
              <w:left w:val="nil"/>
              <w:bottom w:val="nil"/>
              <w:right w:val="nil"/>
            </w:tcBorders>
          </w:tcPr>
          <w:p w:rsidR="00D70C98" w:rsidRPr="00C165BC" w:rsidRDefault="00D70C98" w:rsidP="0059710A">
            <w:pPr>
              <w:spacing w:line="360" w:lineRule="auto"/>
              <w:ind w:hanging="108"/>
              <w:jc w:val="both"/>
              <w:rPr>
                <w:rFonts w:ascii="Calibri" w:eastAsia="Calibri" w:hAnsi="Calibri" w:cs="Arial"/>
                <w:b/>
              </w:rPr>
            </w:pPr>
            <w:r>
              <w:rPr>
                <w:rFonts w:ascii="Calibri" w:eastAsia="Calibri" w:hAnsi="Calibri" w:cs="Arial"/>
                <w:b/>
                <w:noProof/>
                <w:lang w:eastAsia="en-GB"/>
              </w:rPr>
              <w:drawing>
                <wp:inline distT="0" distB="0" distL="0" distR="0" wp14:anchorId="12E78114" wp14:editId="564F8566">
                  <wp:extent cx="605115" cy="8064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mona costa.PNG"/>
                          <pic:cNvPicPr/>
                        </pic:nvPicPr>
                        <pic:blipFill rotWithShape="1">
                          <a:blip r:embed="rId8" cstate="print">
                            <a:extLst>
                              <a:ext uri="{28A0092B-C50C-407E-A947-70E740481C1C}">
                                <a14:useLocalDpi xmlns:a14="http://schemas.microsoft.com/office/drawing/2010/main" val="0"/>
                              </a:ext>
                            </a:extLst>
                          </a:blip>
                          <a:srcRect l="10013" r="13558" b="19075"/>
                          <a:stretch/>
                        </pic:blipFill>
                        <pic:spPr bwMode="auto">
                          <a:xfrm>
                            <a:off x="0" y="0"/>
                            <a:ext cx="633819" cy="844705"/>
                          </a:xfrm>
                          <a:prstGeom prst="rect">
                            <a:avLst/>
                          </a:prstGeom>
                          <a:ln>
                            <a:noFill/>
                          </a:ln>
                          <a:extLst>
                            <a:ext uri="{53640926-AAD7-44D8-BBD7-CCE9431645EC}">
                              <a14:shadowObscured xmlns:a14="http://schemas.microsoft.com/office/drawing/2010/main"/>
                            </a:ext>
                          </a:extLst>
                        </pic:spPr>
                      </pic:pic>
                    </a:graphicData>
                  </a:graphic>
                </wp:inline>
              </w:drawing>
            </w:r>
          </w:p>
        </w:tc>
        <w:tc>
          <w:tcPr>
            <w:tcW w:w="8542" w:type="dxa"/>
            <w:tcBorders>
              <w:top w:val="nil"/>
              <w:left w:val="nil"/>
              <w:bottom w:val="nil"/>
              <w:right w:val="nil"/>
            </w:tcBorders>
          </w:tcPr>
          <w:p w:rsidR="00D70C98" w:rsidRPr="006A05F8" w:rsidRDefault="00D70C98" w:rsidP="0059710A">
            <w:pPr>
              <w:spacing w:before="120" w:line="276" w:lineRule="auto"/>
              <w:jc w:val="both"/>
              <w:rPr>
                <w:rFonts w:ascii="Calibri" w:eastAsia="Calibri" w:hAnsi="Calibri" w:cs="Arial"/>
                <w:sz w:val="20"/>
                <w:szCs w:val="20"/>
              </w:rPr>
            </w:pPr>
            <w:r w:rsidRPr="006A05F8">
              <w:rPr>
                <w:rFonts w:ascii="Calibri" w:eastAsia="Calibri" w:hAnsi="Calibri" w:cs="Arial"/>
                <w:sz w:val="20"/>
                <w:szCs w:val="20"/>
              </w:rPr>
              <w:t xml:space="preserve">Simona Costa is a Senior European Policy Expert with a long experience on Regional Policies, Energy, Sustainable Transport, Innovation and Financial Engineering for public authorities. She </w:t>
            </w:r>
            <w:r>
              <w:rPr>
                <w:rFonts w:ascii="Calibri" w:eastAsia="Calibri" w:hAnsi="Calibri" w:cs="Arial"/>
                <w:sz w:val="20"/>
                <w:szCs w:val="20"/>
              </w:rPr>
              <w:t>holds</w:t>
            </w:r>
            <w:r w:rsidRPr="006A05F8">
              <w:rPr>
                <w:rFonts w:ascii="Calibri" w:eastAsia="Calibri" w:hAnsi="Calibri" w:cs="Arial"/>
                <w:sz w:val="20"/>
                <w:szCs w:val="20"/>
              </w:rPr>
              <w:t xml:space="preserve"> more than 22 years’ experience in the multi-level European lobbying context in Brussels working for EU Institutions (European Parliament and European Commission) and Industrial lobbying. For 15 years,</w:t>
            </w:r>
            <w:r>
              <w:rPr>
                <w:rFonts w:ascii="Calibri" w:eastAsia="Calibri" w:hAnsi="Calibri" w:cs="Arial"/>
                <w:sz w:val="20"/>
                <w:szCs w:val="20"/>
              </w:rPr>
              <w:t xml:space="preserve"> she has been H</w:t>
            </w:r>
            <w:r w:rsidRPr="006A05F8">
              <w:rPr>
                <w:rFonts w:ascii="Calibri" w:eastAsia="Calibri" w:hAnsi="Calibri" w:cs="Arial"/>
                <w:sz w:val="20"/>
                <w:szCs w:val="20"/>
              </w:rPr>
              <w:t>ead of Liguria</w:t>
            </w:r>
            <w:r>
              <w:rPr>
                <w:rFonts w:ascii="Calibri" w:eastAsia="Calibri" w:hAnsi="Calibri" w:cs="Arial"/>
                <w:sz w:val="20"/>
                <w:szCs w:val="20"/>
              </w:rPr>
              <w:t xml:space="preserve"> Region</w:t>
            </w:r>
            <w:r w:rsidRPr="006A05F8">
              <w:rPr>
                <w:rFonts w:ascii="Calibri" w:eastAsia="Calibri" w:hAnsi="Calibri" w:cs="Arial"/>
                <w:sz w:val="20"/>
                <w:szCs w:val="20"/>
              </w:rPr>
              <w:t xml:space="preserve"> Representative</w:t>
            </w:r>
            <w:r>
              <w:rPr>
                <w:rFonts w:ascii="Calibri" w:eastAsia="Calibri" w:hAnsi="Calibri" w:cs="Arial"/>
                <w:sz w:val="20"/>
                <w:szCs w:val="20"/>
              </w:rPr>
              <w:t xml:space="preserve"> Office</w:t>
            </w:r>
            <w:r w:rsidRPr="006A05F8">
              <w:rPr>
                <w:rFonts w:ascii="Calibri" w:eastAsia="Calibri" w:hAnsi="Calibri" w:cs="Arial"/>
                <w:sz w:val="20"/>
                <w:szCs w:val="20"/>
              </w:rPr>
              <w:t xml:space="preserve"> in Brussels and since </w:t>
            </w:r>
            <w:proofErr w:type="gramStart"/>
            <w:r w:rsidRPr="006A05F8">
              <w:rPr>
                <w:rFonts w:ascii="Calibri" w:eastAsia="Calibri" w:hAnsi="Calibri" w:cs="Arial"/>
                <w:sz w:val="20"/>
                <w:szCs w:val="20"/>
              </w:rPr>
              <w:t>2016</w:t>
            </w:r>
            <w:proofErr w:type="gramEnd"/>
            <w:r w:rsidRPr="006A05F8">
              <w:rPr>
                <w:rFonts w:ascii="Calibri" w:eastAsia="Calibri" w:hAnsi="Calibri" w:cs="Arial"/>
                <w:sz w:val="20"/>
                <w:szCs w:val="20"/>
              </w:rPr>
              <w:t xml:space="preserve"> she represents the city of Genova in Brussels. She plays a facilitator role in involving local and regional stakeholders in the low </w:t>
            </w:r>
            <w:proofErr w:type="gramStart"/>
            <w:r w:rsidRPr="006A05F8">
              <w:rPr>
                <w:rFonts w:ascii="Calibri" w:eastAsia="Calibri" w:hAnsi="Calibri" w:cs="Arial"/>
                <w:sz w:val="20"/>
                <w:szCs w:val="20"/>
              </w:rPr>
              <w:t>carbon economy process uptake</w:t>
            </w:r>
            <w:proofErr w:type="gramEnd"/>
            <w:r w:rsidRPr="006A05F8">
              <w:rPr>
                <w:rFonts w:ascii="Calibri" w:eastAsia="Calibri" w:hAnsi="Calibri" w:cs="Arial"/>
                <w:sz w:val="20"/>
                <w:szCs w:val="20"/>
              </w:rPr>
              <w:t xml:space="preserve"> and in the EU project management. She is actively involved in the implementation of complex projects (i</w:t>
            </w:r>
            <w:r>
              <w:rPr>
                <w:rFonts w:ascii="Calibri" w:eastAsia="Calibri" w:hAnsi="Calibri" w:cs="Arial"/>
                <w:sz w:val="20"/>
                <w:szCs w:val="20"/>
              </w:rPr>
              <w:t>.</w:t>
            </w:r>
            <w:r w:rsidRPr="006A05F8">
              <w:rPr>
                <w:rFonts w:ascii="Calibri" w:eastAsia="Calibri" w:hAnsi="Calibri" w:cs="Arial"/>
                <w:sz w:val="20"/>
                <w:szCs w:val="20"/>
              </w:rPr>
              <w:t>e. TEN T programme, H2020 programme, COSME, Progress).</w:t>
            </w:r>
          </w:p>
          <w:p w:rsidR="00D70C98" w:rsidRDefault="00D70C98" w:rsidP="0059710A">
            <w:pPr>
              <w:spacing w:line="276" w:lineRule="auto"/>
              <w:jc w:val="both"/>
              <w:rPr>
                <w:rFonts w:ascii="Calibri" w:eastAsia="Calibri" w:hAnsi="Calibri" w:cs="Arial"/>
                <w:sz w:val="20"/>
                <w:szCs w:val="20"/>
              </w:rPr>
            </w:pPr>
            <w:r w:rsidRPr="006A05F8">
              <w:rPr>
                <w:rFonts w:ascii="Calibri" w:eastAsia="Calibri" w:hAnsi="Calibri" w:cs="Arial"/>
                <w:sz w:val="20"/>
                <w:szCs w:val="20"/>
              </w:rPr>
              <w:t>In the European Innovation partnership for Smart cities and Communities, she is the Chairman of Integrated Planning Policy and Regulation Action Cluster.</w:t>
            </w:r>
          </w:p>
          <w:p w:rsidR="000D737B" w:rsidRPr="0074231C" w:rsidRDefault="000D737B" w:rsidP="0059710A">
            <w:pPr>
              <w:spacing w:line="276" w:lineRule="auto"/>
              <w:jc w:val="both"/>
              <w:rPr>
                <w:rFonts w:ascii="Calibri" w:eastAsia="Calibri" w:hAnsi="Calibri" w:cs="Arial"/>
                <w:sz w:val="20"/>
                <w:szCs w:val="20"/>
              </w:rPr>
            </w:pPr>
          </w:p>
        </w:tc>
      </w:tr>
    </w:tbl>
    <w:tbl>
      <w:tblPr>
        <w:tblW w:w="9498" w:type="dxa"/>
        <w:tblLook w:val="04A0" w:firstRow="1" w:lastRow="0" w:firstColumn="1" w:lastColumn="0" w:noHBand="0" w:noVBand="1"/>
      </w:tblPr>
      <w:tblGrid>
        <w:gridCol w:w="3544"/>
        <w:gridCol w:w="5954"/>
      </w:tblGrid>
      <w:tr w:rsidR="000D737B" w:rsidRPr="00C165BC" w:rsidTr="00264474">
        <w:trPr>
          <w:trHeight w:val="319"/>
        </w:trPr>
        <w:tc>
          <w:tcPr>
            <w:tcW w:w="3544" w:type="dxa"/>
            <w:shd w:val="clear" w:color="auto" w:fill="03A0CD"/>
          </w:tcPr>
          <w:p w:rsidR="000D737B" w:rsidRPr="00C165BC" w:rsidRDefault="000D737B" w:rsidP="000D737B">
            <w:pPr>
              <w:spacing w:after="0" w:line="360" w:lineRule="auto"/>
              <w:rPr>
                <w:rFonts w:ascii="Calibri" w:eastAsia="Calibri" w:hAnsi="Calibri" w:cs="Arial"/>
                <w:b/>
                <w:color w:val="FFFFFF"/>
              </w:rPr>
            </w:pPr>
            <w:r>
              <w:rPr>
                <w:rFonts w:ascii="Calibri" w:eastAsia="Calibri" w:hAnsi="Calibri" w:cs="Arial"/>
                <w:b/>
                <w:color w:val="FFFFFF"/>
              </w:rPr>
              <w:t xml:space="preserve">Ms. Judith  </w:t>
            </w:r>
            <w:proofErr w:type="spellStart"/>
            <w:r w:rsidRPr="000D737B">
              <w:rPr>
                <w:rFonts w:ascii="Calibri" w:eastAsia="Calibri" w:hAnsi="Calibri" w:cs="Arial"/>
                <w:b/>
                <w:color w:val="FFFFFF"/>
              </w:rPr>
              <w:t>Borsboom</w:t>
            </w:r>
            <w:proofErr w:type="spellEnd"/>
            <w:r w:rsidRPr="000D737B">
              <w:rPr>
                <w:rFonts w:ascii="Calibri" w:eastAsia="Calibri" w:hAnsi="Calibri" w:cs="Arial"/>
                <w:b/>
                <w:color w:val="FFFFFF"/>
              </w:rPr>
              <w:t xml:space="preserve">-van </w:t>
            </w:r>
            <w:proofErr w:type="spellStart"/>
            <w:r w:rsidRPr="000D737B">
              <w:rPr>
                <w:rFonts w:ascii="Calibri" w:eastAsia="Calibri" w:hAnsi="Calibri" w:cs="Arial"/>
                <w:b/>
                <w:color w:val="FFFFFF"/>
              </w:rPr>
              <w:t>Beurden</w:t>
            </w:r>
            <w:proofErr w:type="spellEnd"/>
          </w:p>
        </w:tc>
        <w:tc>
          <w:tcPr>
            <w:tcW w:w="5954" w:type="dxa"/>
            <w:tcBorders>
              <w:bottom w:val="single" w:sz="4" w:space="0" w:color="9CC2E5" w:themeColor="accent1" w:themeTint="99"/>
            </w:tcBorders>
            <w:shd w:val="clear" w:color="auto" w:fill="auto"/>
          </w:tcPr>
          <w:p w:rsidR="000D737B" w:rsidRPr="00C165BC" w:rsidRDefault="000D737B" w:rsidP="004F2CE5">
            <w:pPr>
              <w:spacing w:after="0" w:line="360" w:lineRule="auto"/>
              <w:jc w:val="both"/>
              <w:rPr>
                <w:rFonts w:ascii="Calibri" w:eastAsia="Calibri" w:hAnsi="Calibri" w:cs="Arial"/>
                <w:sz w:val="20"/>
                <w:szCs w:val="20"/>
              </w:rPr>
            </w:pPr>
          </w:p>
        </w:tc>
      </w:tr>
    </w:tbl>
    <w:p w:rsidR="00264474" w:rsidRPr="00264474" w:rsidRDefault="00264474">
      <w:pPr>
        <w:rPr>
          <w:sz w:val="10"/>
        </w:rPr>
      </w:pPr>
    </w:p>
    <w:tbl>
      <w:tblPr>
        <w:tblW w:w="9498" w:type="dxa"/>
        <w:tblLook w:val="04A0" w:firstRow="1" w:lastRow="0" w:firstColumn="1" w:lastColumn="0" w:noHBand="0" w:noVBand="1"/>
      </w:tblPr>
      <w:tblGrid>
        <w:gridCol w:w="1897"/>
        <w:gridCol w:w="7601"/>
      </w:tblGrid>
      <w:tr w:rsidR="00264474" w:rsidRPr="00C165BC" w:rsidTr="00264474">
        <w:trPr>
          <w:trHeight w:val="319"/>
        </w:trPr>
        <w:tc>
          <w:tcPr>
            <w:tcW w:w="993" w:type="dxa"/>
            <w:shd w:val="clear" w:color="auto" w:fill="auto"/>
          </w:tcPr>
          <w:p w:rsidR="00264474" w:rsidRDefault="00DE17DF" w:rsidP="000D737B">
            <w:pPr>
              <w:spacing w:after="0" w:line="360" w:lineRule="auto"/>
              <w:rPr>
                <w:rFonts w:ascii="Calibri" w:eastAsia="Calibri" w:hAnsi="Calibri" w:cs="Arial"/>
                <w:b/>
                <w:color w:val="FFFFFF"/>
              </w:rPr>
            </w:pPr>
            <w:r w:rsidRPr="00DE17DF">
              <w:rPr>
                <w:rFonts w:ascii="Calibri" w:eastAsia="Calibri" w:hAnsi="Calibri" w:cs="Arial"/>
                <w:b/>
                <w:color w:val="FFFFFF"/>
              </w:rPr>
              <w:drawing>
                <wp:inline distT="0" distB="0" distL="0" distR="0">
                  <wp:extent cx="611944" cy="94535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3382" r="27800"/>
                          <a:stretch/>
                        </pic:blipFill>
                        <pic:spPr bwMode="auto">
                          <a:xfrm>
                            <a:off x="0" y="0"/>
                            <a:ext cx="625568" cy="966398"/>
                          </a:xfrm>
                          <a:prstGeom prst="rect">
                            <a:avLst/>
                          </a:prstGeom>
                          <a:noFill/>
                          <a:ln>
                            <a:noFill/>
                          </a:ln>
                          <a:extLst>
                            <a:ext uri="{53640926-AAD7-44D8-BBD7-CCE9431645EC}">
                              <a14:shadowObscured xmlns:a14="http://schemas.microsoft.com/office/drawing/2010/main"/>
                            </a:ext>
                          </a:extLst>
                        </pic:spPr>
                      </pic:pic>
                    </a:graphicData>
                  </a:graphic>
                </wp:inline>
              </w:drawing>
            </w:r>
            <w:r w:rsidRPr="00DE17DF">
              <w:rPr>
                <w:rFonts w:ascii="Calibri" w:eastAsia="Calibri" w:hAnsi="Calibri" w:cs="Arial"/>
                <w:b/>
                <w:color w:val="FFFFFF"/>
              </w:rPr>
              <w:t xml:space="preserve"> FullSizeRender.jpg  </w:t>
            </w:r>
          </w:p>
        </w:tc>
        <w:tc>
          <w:tcPr>
            <w:tcW w:w="8505" w:type="dxa"/>
            <w:shd w:val="clear" w:color="auto" w:fill="auto"/>
          </w:tcPr>
          <w:p w:rsidR="00264474" w:rsidRPr="00C165BC" w:rsidRDefault="00264474" w:rsidP="00264474">
            <w:pPr>
              <w:spacing w:after="0" w:line="276" w:lineRule="auto"/>
              <w:jc w:val="both"/>
              <w:rPr>
                <w:rFonts w:ascii="Calibri" w:eastAsia="Calibri" w:hAnsi="Calibri" w:cs="Arial"/>
                <w:sz w:val="20"/>
                <w:szCs w:val="20"/>
              </w:rPr>
            </w:pPr>
            <w:r w:rsidRPr="00264474">
              <w:rPr>
                <w:rFonts w:ascii="Calibri" w:eastAsia="Calibri" w:hAnsi="Calibri" w:cs="Arial"/>
                <w:sz w:val="20"/>
                <w:szCs w:val="20"/>
              </w:rPr>
              <w:t xml:space="preserve">Judith </w:t>
            </w:r>
            <w:proofErr w:type="spellStart"/>
            <w:r w:rsidRPr="00264474">
              <w:rPr>
                <w:rFonts w:ascii="Calibri" w:eastAsia="Calibri" w:hAnsi="Calibri" w:cs="Arial"/>
                <w:sz w:val="20"/>
                <w:szCs w:val="20"/>
              </w:rPr>
              <w:t>Borsboom</w:t>
            </w:r>
            <w:proofErr w:type="spellEnd"/>
            <w:r w:rsidRPr="00264474">
              <w:rPr>
                <w:rFonts w:ascii="Calibri" w:eastAsia="Calibri" w:hAnsi="Calibri" w:cs="Arial"/>
                <w:sz w:val="20"/>
                <w:szCs w:val="20"/>
              </w:rPr>
              <w:t xml:space="preserve"> works at the Norwegian University of Science and Technology (NTNU), Faculty of Architecture and Design, as Senior Researcher Smart Cities. She has initiated smart city projects with local authorities in the Netherlands, Norway, and across Europe, where ICT, modelli</w:t>
            </w:r>
            <w:r>
              <w:rPr>
                <w:rFonts w:ascii="Calibri" w:eastAsia="Calibri" w:hAnsi="Calibri" w:cs="Arial"/>
                <w:sz w:val="20"/>
                <w:szCs w:val="20"/>
              </w:rPr>
              <w:t>ng and geo-data support policy, decision-making on,</w:t>
            </w:r>
            <w:r w:rsidRPr="00264474">
              <w:rPr>
                <w:rFonts w:ascii="Calibri" w:eastAsia="Calibri" w:hAnsi="Calibri" w:cs="Arial"/>
                <w:sz w:val="20"/>
                <w:szCs w:val="20"/>
              </w:rPr>
              <w:t xml:space="preserve"> and investments in smart, local solutions for energy savings, sustainable mobility, closing of resource cycles and urban transformation. In addition, she leads the initiative “From Planning to Implementation and Replication” in the Action Cluster Integrated Planning within the European Innovation Partnership Smart Cities and Communities, where a Smart City Guidance Package is currently developed.</w:t>
            </w:r>
          </w:p>
        </w:tc>
      </w:tr>
    </w:tbl>
    <w:p w:rsidR="000D737B" w:rsidRDefault="000D737B"/>
    <w:tbl>
      <w:tblPr>
        <w:tblW w:w="9498" w:type="dxa"/>
        <w:tblLook w:val="04A0" w:firstRow="1" w:lastRow="0" w:firstColumn="1" w:lastColumn="0" w:noHBand="0" w:noVBand="1"/>
      </w:tblPr>
      <w:tblGrid>
        <w:gridCol w:w="1985"/>
        <w:gridCol w:w="7513"/>
      </w:tblGrid>
      <w:tr w:rsidR="00D70C98" w:rsidRPr="00C165BC" w:rsidTr="0059710A">
        <w:trPr>
          <w:trHeight w:val="319"/>
        </w:trPr>
        <w:tc>
          <w:tcPr>
            <w:tcW w:w="1985" w:type="dxa"/>
            <w:tcBorders>
              <w:bottom w:val="single" w:sz="2" w:space="0" w:color="03A0CD"/>
            </w:tcBorders>
            <w:shd w:val="clear" w:color="auto" w:fill="03A0CD"/>
          </w:tcPr>
          <w:p w:rsidR="00D70C98" w:rsidRPr="00C165BC" w:rsidRDefault="00D70C98" w:rsidP="0059710A">
            <w:pPr>
              <w:spacing w:after="0" w:line="360" w:lineRule="auto"/>
              <w:jc w:val="both"/>
              <w:rPr>
                <w:rFonts w:ascii="Calibri" w:eastAsia="Calibri" w:hAnsi="Calibri" w:cs="Arial"/>
                <w:b/>
                <w:color w:val="FFFFFF"/>
              </w:rPr>
            </w:pPr>
            <w:r>
              <w:rPr>
                <w:rFonts w:ascii="Calibri" w:eastAsia="Calibri" w:hAnsi="Calibri" w:cs="Arial"/>
                <w:b/>
                <w:color w:val="FFFFFF"/>
              </w:rPr>
              <w:t xml:space="preserve">Mr. Georg </w:t>
            </w:r>
            <w:proofErr w:type="spellStart"/>
            <w:r>
              <w:rPr>
                <w:rFonts w:ascii="Calibri" w:eastAsia="Calibri" w:hAnsi="Calibri" w:cs="Arial"/>
                <w:b/>
                <w:color w:val="FFFFFF"/>
              </w:rPr>
              <w:t>Houben</w:t>
            </w:r>
            <w:proofErr w:type="spellEnd"/>
          </w:p>
        </w:tc>
        <w:tc>
          <w:tcPr>
            <w:tcW w:w="7513" w:type="dxa"/>
            <w:tcBorders>
              <w:bottom w:val="single" w:sz="2" w:space="0" w:color="03A0CD"/>
            </w:tcBorders>
            <w:shd w:val="clear" w:color="auto" w:fill="auto"/>
          </w:tcPr>
          <w:p w:rsidR="00D70C98" w:rsidRPr="00C165BC" w:rsidRDefault="00D70C98" w:rsidP="0059710A">
            <w:pPr>
              <w:spacing w:after="0" w:line="360" w:lineRule="auto"/>
              <w:jc w:val="both"/>
              <w:rPr>
                <w:rFonts w:ascii="Calibri" w:eastAsia="Calibri" w:hAnsi="Calibri" w:cs="Arial"/>
                <w:sz w:val="20"/>
                <w:szCs w:val="20"/>
              </w:rPr>
            </w:pPr>
          </w:p>
        </w:tc>
      </w:tr>
    </w:tbl>
    <w:tbl>
      <w:tblPr>
        <w:tblStyle w:val="TableGridLight"/>
        <w:tblW w:w="0" w:type="auto"/>
        <w:tblLook w:val="04A0" w:firstRow="1" w:lastRow="0" w:firstColumn="1" w:lastColumn="0" w:noHBand="0" w:noVBand="1"/>
      </w:tblPr>
      <w:tblGrid>
        <w:gridCol w:w="1096"/>
        <w:gridCol w:w="8542"/>
      </w:tblGrid>
      <w:tr w:rsidR="00D70C98" w:rsidTr="0059710A">
        <w:tc>
          <w:tcPr>
            <w:tcW w:w="1096" w:type="dxa"/>
            <w:tcBorders>
              <w:top w:val="nil"/>
              <w:left w:val="nil"/>
              <w:bottom w:val="nil"/>
              <w:right w:val="nil"/>
            </w:tcBorders>
          </w:tcPr>
          <w:p w:rsidR="00D70C98" w:rsidRPr="00C165BC" w:rsidRDefault="00D70C98" w:rsidP="0059710A">
            <w:pPr>
              <w:spacing w:line="360" w:lineRule="auto"/>
              <w:ind w:hanging="108"/>
              <w:jc w:val="both"/>
              <w:rPr>
                <w:rFonts w:ascii="Calibri" w:eastAsia="Calibri" w:hAnsi="Calibri" w:cs="Arial"/>
                <w:b/>
              </w:rPr>
            </w:pPr>
            <w:r>
              <w:rPr>
                <w:rFonts w:ascii="Calibri" w:eastAsia="Calibri" w:hAnsi="Calibri" w:cs="Arial"/>
                <w:b/>
                <w:noProof/>
                <w:lang w:eastAsia="en-GB"/>
              </w:rPr>
              <w:drawing>
                <wp:inline distT="0" distB="0" distL="0" distR="0" wp14:anchorId="43BD8F8B" wp14:editId="5A389A24">
                  <wp:extent cx="590105" cy="82613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 pic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368" cy="837702"/>
                          </a:xfrm>
                          <a:prstGeom prst="rect">
                            <a:avLst/>
                          </a:prstGeom>
                        </pic:spPr>
                      </pic:pic>
                    </a:graphicData>
                  </a:graphic>
                </wp:inline>
              </w:drawing>
            </w:r>
          </w:p>
        </w:tc>
        <w:tc>
          <w:tcPr>
            <w:tcW w:w="8542" w:type="dxa"/>
            <w:tcBorders>
              <w:top w:val="nil"/>
              <w:left w:val="nil"/>
              <w:bottom w:val="nil"/>
              <w:right w:val="nil"/>
            </w:tcBorders>
          </w:tcPr>
          <w:p w:rsidR="00D70C98" w:rsidRPr="0074135F" w:rsidRDefault="00D70C98" w:rsidP="0059710A">
            <w:pPr>
              <w:spacing w:before="120" w:line="276" w:lineRule="auto"/>
              <w:jc w:val="both"/>
              <w:rPr>
                <w:rFonts w:ascii="Calibri" w:eastAsia="Calibri" w:hAnsi="Calibri" w:cs="Arial"/>
                <w:sz w:val="20"/>
                <w:szCs w:val="20"/>
              </w:rPr>
            </w:pPr>
            <w:r w:rsidRPr="0074135F">
              <w:rPr>
                <w:rFonts w:ascii="Calibri" w:eastAsia="Calibri" w:hAnsi="Calibri" w:cs="Arial"/>
                <w:sz w:val="20"/>
                <w:szCs w:val="20"/>
              </w:rPr>
              <w:t xml:space="preserve">Mr. </w:t>
            </w:r>
            <w:proofErr w:type="spellStart"/>
            <w:r w:rsidRPr="0074135F">
              <w:rPr>
                <w:rFonts w:ascii="Calibri" w:eastAsia="Calibri" w:hAnsi="Calibri" w:cs="Arial"/>
                <w:sz w:val="20"/>
                <w:szCs w:val="20"/>
              </w:rPr>
              <w:t>Houben</w:t>
            </w:r>
            <w:proofErr w:type="spellEnd"/>
            <w:r w:rsidRPr="0074135F">
              <w:rPr>
                <w:rFonts w:ascii="Calibri" w:eastAsia="Calibri" w:hAnsi="Calibri" w:cs="Arial"/>
                <w:sz w:val="20"/>
                <w:szCs w:val="20"/>
              </w:rPr>
              <w:t xml:space="preserve"> is a </w:t>
            </w:r>
            <w:r>
              <w:rPr>
                <w:rFonts w:ascii="Calibri" w:eastAsia="Calibri" w:hAnsi="Calibri" w:cs="Arial"/>
                <w:sz w:val="20"/>
                <w:szCs w:val="20"/>
              </w:rPr>
              <w:t xml:space="preserve">Policy Officer at the Directorate-General for Energy in Brussels where he focuses, amongst other activities, on Smart Cities and Communities and related areas, being responsible for the EIP-SCC Marketplace. Before coming to Brussels he worked as radiation protection officer at the Institute of </w:t>
            </w:r>
            <w:proofErr w:type="spellStart"/>
            <w:r>
              <w:rPr>
                <w:rFonts w:ascii="Calibri" w:eastAsia="Calibri" w:hAnsi="Calibri" w:cs="Arial"/>
                <w:sz w:val="20"/>
                <w:szCs w:val="20"/>
              </w:rPr>
              <w:t>Transuranium</w:t>
            </w:r>
            <w:proofErr w:type="spellEnd"/>
            <w:r>
              <w:rPr>
                <w:rFonts w:ascii="Calibri" w:eastAsia="Calibri" w:hAnsi="Calibri" w:cs="Arial"/>
                <w:sz w:val="20"/>
                <w:szCs w:val="20"/>
              </w:rPr>
              <w:t xml:space="preserve"> Elements (ITU) at the Joint Research Centre (JRC) of the European Commission in Karlsruhe (DE) where he was responsible </w:t>
            </w:r>
            <w:r w:rsidRPr="0074135F">
              <w:rPr>
                <w:rFonts w:ascii="Calibri" w:eastAsia="Calibri" w:hAnsi="Calibri" w:cs="Arial"/>
                <w:sz w:val="20"/>
                <w:szCs w:val="20"/>
              </w:rPr>
              <w:t xml:space="preserve">for the whole site, surveillance and monitoring of medical routine exams </w:t>
            </w:r>
            <w:r>
              <w:rPr>
                <w:rFonts w:ascii="Calibri" w:eastAsia="Calibri" w:hAnsi="Calibri" w:cs="Arial"/>
                <w:sz w:val="20"/>
                <w:szCs w:val="20"/>
              </w:rPr>
              <w:t>and</w:t>
            </w:r>
            <w:r w:rsidRPr="0074135F">
              <w:rPr>
                <w:rFonts w:ascii="Calibri" w:eastAsia="Calibri" w:hAnsi="Calibri" w:cs="Arial"/>
                <w:sz w:val="20"/>
                <w:szCs w:val="20"/>
              </w:rPr>
              <w:t xml:space="preserve"> nuclear bookkeeping, programming and conception of software for the nuclear safety unit</w:t>
            </w:r>
            <w:r>
              <w:rPr>
                <w:rFonts w:ascii="Calibri" w:eastAsia="Calibri" w:hAnsi="Calibri" w:cs="Arial"/>
                <w:sz w:val="20"/>
                <w:szCs w:val="20"/>
              </w:rPr>
              <w:t xml:space="preserve">. In 2004, he worked at </w:t>
            </w:r>
            <w:r w:rsidRPr="0074135F">
              <w:rPr>
                <w:rFonts w:ascii="Calibri" w:eastAsia="Calibri" w:hAnsi="Calibri" w:cs="Arial"/>
                <w:sz w:val="20"/>
                <w:szCs w:val="20"/>
              </w:rPr>
              <w:t xml:space="preserve">Mitsubishi Electric </w:t>
            </w:r>
            <w:r>
              <w:rPr>
                <w:rFonts w:ascii="Calibri" w:eastAsia="Calibri" w:hAnsi="Calibri" w:cs="Arial"/>
                <w:sz w:val="20"/>
                <w:szCs w:val="20"/>
              </w:rPr>
              <w:t>as h</w:t>
            </w:r>
            <w:r w:rsidRPr="0074135F">
              <w:rPr>
                <w:rFonts w:ascii="Calibri" w:eastAsia="Calibri" w:hAnsi="Calibri" w:cs="Arial"/>
                <w:sz w:val="20"/>
                <w:szCs w:val="20"/>
              </w:rPr>
              <w:t>igh-level support engineer for servo</w:t>
            </w:r>
            <w:r>
              <w:rPr>
                <w:rFonts w:ascii="Calibri" w:eastAsia="Calibri" w:hAnsi="Calibri" w:cs="Arial"/>
                <w:sz w:val="20"/>
                <w:szCs w:val="20"/>
              </w:rPr>
              <w:t xml:space="preserve"> drives</w:t>
            </w:r>
            <w:r w:rsidRPr="0074135F">
              <w:rPr>
                <w:rFonts w:ascii="Calibri" w:eastAsia="Calibri" w:hAnsi="Calibri" w:cs="Arial"/>
                <w:sz w:val="20"/>
                <w:szCs w:val="20"/>
              </w:rPr>
              <w:t xml:space="preserve"> and motion applications</w:t>
            </w:r>
            <w:r>
              <w:rPr>
                <w:rFonts w:ascii="Calibri" w:eastAsia="Calibri" w:hAnsi="Calibri" w:cs="Arial"/>
                <w:sz w:val="20"/>
                <w:szCs w:val="20"/>
              </w:rPr>
              <w:t xml:space="preserve">, in charge of customer trainings and marketing support. He started his career as service engineer at Rockwell Automation, </w:t>
            </w:r>
            <w:proofErr w:type="spellStart"/>
            <w:r>
              <w:rPr>
                <w:rFonts w:ascii="Calibri" w:eastAsia="Calibri" w:hAnsi="Calibri" w:cs="Arial"/>
                <w:sz w:val="20"/>
                <w:szCs w:val="20"/>
              </w:rPr>
              <w:t>Kempen</w:t>
            </w:r>
            <w:proofErr w:type="spellEnd"/>
            <w:r>
              <w:rPr>
                <w:rFonts w:ascii="Calibri" w:eastAsia="Calibri" w:hAnsi="Calibri" w:cs="Arial"/>
                <w:sz w:val="20"/>
                <w:szCs w:val="20"/>
              </w:rPr>
              <w:t xml:space="preserve"> (DE). He graduated at Aachen University Technology (RWTH) as Electro-technical Engineer. </w:t>
            </w:r>
          </w:p>
          <w:p w:rsidR="00D70C98" w:rsidRPr="006A05F8" w:rsidRDefault="00D70C98" w:rsidP="0059710A">
            <w:pPr>
              <w:spacing w:line="276" w:lineRule="auto"/>
              <w:jc w:val="both"/>
              <w:rPr>
                <w:rFonts w:ascii="Calibri" w:eastAsia="Calibri" w:hAnsi="Calibri" w:cs="Arial"/>
                <w:sz w:val="20"/>
                <w:szCs w:val="20"/>
              </w:rPr>
            </w:pPr>
          </w:p>
        </w:tc>
      </w:tr>
    </w:tbl>
    <w:tbl>
      <w:tblPr>
        <w:tblW w:w="9498" w:type="dxa"/>
        <w:tblLook w:val="04A0" w:firstRow="1" w:lastRow="0" w:firstColumn="1" w:lastColumn="0" w:noHBand="0" w:noVBand="1"/>
      </w:tblPr>
      <w:tblGrid>
        <w:gridCol w:w="2127"/>
        <w:gridCol w:w="7371"/>
      </w:tblGrid>
      <w:tr w:rsidR="00D70C98" w:rsidRPr="00C165BC" w:rsidTr="0059710A">
        <w:trPr>
          <w:trHeight w:val="319"/>
        </w:trPr>
        <w:tc>
          <w:tcPr>
            <w:tcW w:w="2127" w:type="dxa"/>
            <w:tcBorders>
              <w:bottom w:val="single" w:sz="2" w:space="0" w:color="03A0CD"/>
            </w:tcBorders>
            <w:shd w:val="clear" w:color="auto" w:fill="03A0CD"/>
          </w:tcPr>
          <w:p w:rsidR="00D70C98" w:rsidRPr="00C165BC" w:rsidRDefault="00D70C98" w:rsidP="0059710A">
            <w:pPr>
              <w:spacing w:after="0" w:line="360" w:lineRule="auto"/>
              <w:jc w:val="both"/>
              <w:rPr>
                <w:rFonts w:ascii="Calibri" w:eastAsia="Calibri" w:hAnsi="Calibri" w:cs="Arial"/>
                <w:b/>
                <w:color w:val="FFFFFF"/>
              </w:rPr>
            </w:pPr>
            <w:r>
              <w:rPr>
                <w:rFonts w:ascii="Calibri" w:eastAsia="Calibri" w:hAnsi="Calibri" w:cs="Arial"/>
                <w:b/>
                <w:color w:val="FFFFFF"/>
              </w:rPr>
              <w:t xml:space="preserve">Mr. Bernard </w:t>
            </w:r>
            <w:proofErr w:type="spellStart"/>
            <w:r>
              <w:rPr>
                <w:rFonts w:ascii="Calibri" w:eastAsia="Calibri" w:hAnsi="Calibri" w:cs="Arial"/>
                <w:b/>
                <w:color w:val="FFFFFF"/>
              </w:rPr>
              <w:t>Gindroz</w:t>
            </w:r>
            <w:proofErr w:type="spellEnd"/>
          </w:p>
        </w:tc>
        <w:tc>
          <w:tcPr>
            <w:tcW w:w="7371" w:type="dxa"/>
            <w:tcBorders>
              <w:bottom w:val="single" w:sz="2" w:space="0" w:color="03A0CD"/>
            </w:tcBorders>
            <w:shd w:val="clear" w:color="auto" w:fill="auto"/>
          </w:tcPr>
          <w:p w:rsidR="00D70C98" w:rsidRPr="00C165BC" w:rsidRDefault="00D70C98" w:rsidP="0059710A">
            <w:pPr>
              <w:spacing w:after="0" w:line="360" w:lineRule="auto"/>
              <w:jc w:val="both"/>
              <w:rPr>
                <w:rFonts w:ascii="Calibri" w:eastAsia="Calibri" w:hAnsi="Calibri" w:cs="Arial"/>
                <w:sz w:val="20"/>
                <w:szCs w:val="20"/>
              </w:rPr>
            </w:pPr>
          </w:p>
        </w:tc>
      </w:tr>
    </w:tbl>
    <w:tbl>
      <w:tblPr>
        <w:tblStyle w:val="TableGridLight"/>
        <w:tblW w:w="0" w:type="auto"/>
        <w:tblLook w:val="04A0" w:firstRow="1" w:lastRow="0" w:firstColumn="1" w:lastColumn="0" w:noHBand="0" w:noVBand="1"/>
      </w:tblPr>
      <w:tblGrid>
        <w:gridCol w:w="1109"/>
        <w:gridCol w:w="8529"/>
      </w:tblGrid>
      <w:tr w:rsidR="00D70C98" w:rsidTr="0059710A">
        <w:tc>
          <w:tcPr>
            <w:tcW w:w="1096" w:type="dxa"/>
            <w:tcBorders>
              <w:top w:val="nil"/>
              <w:left w:val="nil"/>
              <w:bottom w:val="nil"/>
              <w:right w:val="nil"/>
            </w:tcBorders>
          </w:tcPr>
          <w:p w:rsidR="00D70C98" w:rsidRDefault="00D70C98" w:rsidP="0059710A">
            <w:pPr>
              <w:spacing w:line="360" w:lineRule="auto"/>
              <w:ind w:hanging="108"/>
              <w:jc w:val="both"/>
              <w:rPr>
                <w:rFonts w:ascii="Calibri" w:eastAsia="Calibri" w:hAnsi="Calibri" w:cs="Arial"/>
                <w:b/>
              </w:rPr>
            </w:pPr>
            <w:r w:rsidRPr="001A3E3C">
              <w:rPr>
                <w:rFonts w:ascii="Calibri" w:hAnsi="Calibri"/>
                <w:b/>
                <w:noProof/>
                <w:sz w:val="20"/>
                <w:szCs w:val="20"/>
                <w:lang w:eastAsia="en-GB"/>
              </w:rPr>
              <w:drawing>
                <wp:inline distT="0" distB="0" distL="0" distR="0" wp14:anchorId="487E3E54" wp14:editId="2E2A01E5">
                  <wp:extent cx="635650" cy="812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464" cy="835579"/>
                          </a:xfrm>
                          <a:prstGeom prst="rect">
                            <a:avLst/>
                          </a:prstGeom>
                          <a:noFill/>
                          <a:ln>
                            <a:noFill/>
                          </a:ln>
                        </pic:spPr>
                      </pic:pic>
                    </a:graphicData>
                  </a:graphic>
                </wp:inline>
              </w:drawing>
            </w: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p w:rsidR="00D70C98" w:rsidRDefault="00D70C98" w:rsidP="0059710A">
            <w:pPr>
              <w:spacing w:line="360" w:lineRule="auto"/>
              <w:jc w:val="both"/>
              <w:rPr>
                <w:rFonts w:ascii="Calibri" w:eastAsia="Calibri" w:hAnsi="Calibri" w:cs="Arial"/>
                <w:b/>
              </w:rPr>
            </w:pPr>
          </w:p>
        </w:tc>
        <w:tc>
          <w:tcPr>
            <w:tcW w:w="8542" w:type="dxa"/>
            <w:tcBorders>
              <w:top w:val="nil"/>
              <w:left w:val="nil"/>
              <w:bottom w:val="nil"/>
              <w:right w:val="nil"/>
            </w:tcBorders>
          </w:tcPr>
          <w:p w:rsidR="00D70C98" w:rsidRPr="00E91D9B" w:rsidRDefault="00D70C98" w:rsidP="0059710A">
            <w:pPr>
              <w:spacing w:before="120" w:afterLines="1" w:after="2" w:line="276" w:lineRule="auto"/>
              <w:jc w:val="both"/>
              <w:rPr>
                <w:rFonts w:ascii="Calibri" w:eastAsia="Calibri" w:hAnsi="Calibri" w:cs="Arial"/>
                <w:sz w:val="20"/>
                <w:szCs w:val="20"/>
              </w:rPr>
            </w:pPr>
            <w:proofErr w:type="spellStart"/>
            <w:r>
              <w:rPr>
                <w:rFonts w:ascii="Calibri" w:eastAsia="Calibri" w:hAnsi="Calibri" w:cs="Arial"/>
                <w:sz w:val="20"/>
                <w:szCs w:val="20"/>
              </w:rPr>
              <w:lastRenderedPageBreak/>
              <w:t>Dr.</w:t>
            </w:r>
            <w:proofErr w:type="spellEnd"/>
            <w:r>
              <w:rPr>
                <w:rFonts w:ascii="Calibri" w:eastAsia="Calibri" w:hAnsi="Calibri" w:cs="Arial"/>
                <w:sz w:val="20"/>
                <w:szCs w:val="20"/>
              </w:rPr>
              <w:t xml:space="preserve"> GINDROZ is an independent consultant with more than 25 years’ experience on </w:t>
            </w:r>
            <w:r w:rsidRPr="00E91D9B">
              <w:rPr>
                <w:rFonts w:ascii="Calibri" w:eastAsia="Calibri" w:hAnsi="Calibri" w:cs="Arial"/>
                <w:sz w:val="20"/>
                <w:szCs w:val="20"/>
              </w:rPr>
              <w:t>Energy and Climate Change related activities</w:t>
            </w:r>
            <w:r>
              <w:rPr>
                <w:rFonts w:ascii="Calibri" w:eastAsia="Calibri" w:hAnsi="Calibri" w:cs="Arial"/>
                <w:sz w:val="20"/>
                <w:szCs w:val="20"/>
              </w:rPr>
              <w:t xml:space="preserve"> as well as International R&amp;D, Innovation and Smart Cities programs</w:t>
            </w:r>
            <w:r w:rsidRPr="00E91D9B">
              <w:rPr>
                <w:rFonts w:ascii="Calibri" w:eastAsia="Calibri" w:hAnsi="Calibri" w:cs="Arial"/>
                <w:sz w:val="20"/>
                <w:szCs w:val="20"/>
              </w:rPr>
              <w:t>.</w:t>
            </w:r>
            <w:r>
              <w:rPr>
                <w:rFonts w:ascii="Calibri" w:eastAsia="Calibri" w:hAnsi="Calibri" w:cs="Arial"/>
                <w:sz w:val="20"/>
                <w:szCs w:val="20"/>
              </w:rPr>
              <w:t xml:space="preserve"> </w:t>
            </w:r>
          </w:p>
          <w:p w:rsidR="00D70C98" w:rsidRPr="00E91D9B" w:rsidRDefault="00D70C98" w:rsidP="0059710A">
            <w:pPr>
              <w:spacing w:beforeLines="1" w:before="2" w:afterLines="1" w:after="2" w:line="276" w:lineRule="auto"/>
              <w:jc w:val="both"/>
              <w:rPr>
                <w:rFonts w:ascii="Calibri" w:eastAsia="Calibri" w:hAnsi="Calibri" w:cs="Arial"/>
                <w:sz w:val="20"/>
                <w:szCs w:val="20"/>
              </w:rPr>
            </w:pPr>
            <w:r>
              <w:rPr>
                <w:rFonts w:ascii="Calibri" w:eastAsia="Calibri" w:hAnsi="Calibri" w:cs="Arial"/>
                <w:sz w:val="20"/>
                <w:szCs w:val="20"/>
              </w:rPr>
              <w:t>He</w:t>
            </w:r>
            <w:r w:rsidRPr="00E91D9B">
              <w:rPr>
                <w:rFonts w:ascii="Calibri" w:eastAsia="Calibri" w:hAnsi="Calibri" w:cs="Arial"/>
                <w:sz w:val="20"/>
                <w:szCs w:val="20"/>
              </w:rPr>
              <w:t xml:space="preserve"> </w:t>
            </w:r>
            <w:r>
              <w:rPr>
                <w:rFonts w:ascii="Calibri" w:eastAsia="Calibri" w:hAnsi="Calibri" w:cs="Arial"/>
                <w:sz w:val="20"/>
                <w:szCs w:val="20"/>
              </w:rPr>
              <w:t>is</w:t>
            </w:r>
            <w:r w:rsidRPr="00E91D9B">
              <w:rPr>
                <w:rFonts w:ascii="Calibri" w:eastAsia="Calibri" w:hAnsi="Calibri" w:cs="Arial"/>
                <w:sz w:val="20"/>
                <w:szCs w:val="20"/>
              </w:rPr>
              <w:t xml:space="preserve"> Chairman</w:t>
            </w:r>
            <w:r>
              <w:rPr>
                <w:rFonts w:ascii="Calibri" w:eastAsia="Calibri" w:hAnsi="Calibri" w:cs="Arial"/>
                <w:sz w:val="20"/>
                <w:szCs w:val="20"/>
              </w:rPr>
              <w:t xml:space="preserve"> of the following Fora:</w:t>
            </w:r>
            <w:r w:rsidRPr="00E91D9B">
              <w:rPr>
                <w:rFonts w:ascii="Calibri" w:eastAsia="Calibri" w:hAnsi="Calibri" w:cs="Arial"/>
                <w:sz w:val="20"/>
                <w:szCs w:val="20"/>
              </w:rPr>
              <w:t xml:space="preserve"> ISO TC 268 (Sustaina</w:t>
            </w:r>
            <w:r>
              <w:rPr>
                <w:rFonts w:ascii="Calibri" w:eastAsia="Calibri" w:hAnsi="Calibri" w:cs="Arial"/>
                <w:sz w:val="20"/>
                <w:szCs w:val="20"/>
              </w:rPr>
              <w:t>ble Development of Communities),</w:t>
            </w:r>
            <w:r w:rsidRPr="00E91D9B">
              <w:rPr>
                <w:rFonts w:ascii="Calibri" w:eastAsia="Calibri" w:hAnsi="Calibri" w:cs="Arial"/>
                <w:sz w:val="20"/>
                <w:szCs w:val="20"/>
              </w:rPr>
              <w:t xml:space="preserve"> CEN/CENELEC Joint TC 6 (Hydrogen in Energy Systems</w:t>
            </w:r>
            <w:r>
              <w:rPr>
                <w:rFonts w:ascii="Calibri" w:eastAsia="Calibri" w:hAnsi="Calibri" w:cs="Arial"/>
                <w:sz w:val="20"/>
                <w:szCs w:val="20"/>
              </w:rPr>
              <w:t>,</w:t>
            </w:r>
            <w:r w:rsidRPr="00E91D9B">
              <w:rPr>
                <w:rFonts w:ascii="Calibri" w:eastAsia="Calibri" w:hAnsi="Calibri" w:cs="Arial"/>
                <w:sz w:val="20"/>
                <w:szCs w:val="20"/>
              </w:rPr>
              <w:t xml:space="preserve"> CEN/CENELEC/ETSI Sector Forum on Smart and Sustainable Cities and Communities, CEN/CENELEC Sector Forum Energy Management (SFEM), the joint CEN and CENELEC Strategy and Advisory Body on Energy Management, Energy Efficiency and Renewables</w:t>
            </w:r>
            <w:r>
              <w:rPr>
                <w:rFonts w:ascii="Calibri" w:eastAsia="Calibri" w:hAnsi="Calibri" w:cs="Arial"/>
                <w:sz w:val="20"/>
                <w:szCs w:val="20"/>
              </w:rPr>
              <w:t>. In his role, he is</w:t>
            </w:r>
            <w:r w:rsidRPr="00E91D9B">
              <w:rPr>
                <w:rFonts w:ascii="Calibri" w:eastAsia="Calibri" w:hAnsi="Calibri" w:cs="Arial"/>
                <w:sz w:val="20"/>
                <w:szCs w:val="20"/>
              </w:rPr>
              <w:t xml:space="preserve"> mapping research, pre-normative and standardization needs in support to EU commitments and strategic targets. He is an active board member of several major Standardization Coordination Groups (smart grids, smart metering, eco-design and energy labelling). </w:t>
            </w:r>
          </w:p>
          <w:p w:rsidR="00D70C98" w:rsidRPr="00E91D9B" w:rsidRDefault="00D70C98" w:rsidP="0059710A">
            <w:pPr>
              <w:spacing w:beforeLines="1" w:before="2" w:afterLines="1" w:after="2" w:line="276" w:lineRule="auto"/>
              <w:jc w:val="both"/>
              <w:rPr>
                <w:rFonts w:ascii="Calibri" w:eastAsia="Calibri" w:hAnsi="Calibri" w:cs="Arial"/>
                <w:sz w:val="20"/>
                <w:szCs w:val="20"/>
              </w:rPr>
            </w:pPr>
            <w:r w:rsidRPr="00E91D9B">
              <w:rPr>
                <w:rFonts w:ascii="Calibri" w:eastAsia="Calibri" w:hAnsi="Calibri" w:cs="Arial"/>
                <w:sz w:val="20"/>
                <w:szCs w:val="20"/>
              </w:rPr>
              <w:lastRenderedPageBreak/>
              <w:t xml:space="preserve">He has been working for the French Environment and Energy Management Agency (ADEME) as Regional Director, Head of Industry and innovative technologies Department, Deputy Director Sustainable Cities and Territories and Director Energy, Air and Noise. He was the French National Representative of the European Energy Award (Smart cities related initiative). In 2005, </w:t>
            </w:r>
            <w:proofErr w:type="spellStart"/>
            <w:r w:rsidRPr="00E91D9B">
              <w:rPr>
                <w:rFonts w:ascii="Calibri" w:eastAsia="Calibri" w:hAnsi="Calibri" w:cs="Arial"/>
                <w:sz w:val="20"/>
                <w:szCs w:val="20"/>
              </w:rPr>
              <w:t>Dr.</w:t>
            </w:r>
            <w:proofErr w:type="spellEnd"/>
            <w:r w:rsidRPr="00E91D9B">
              <w:rPr>
                <w:rFonts w:ascii="Calibri" w:eastAsia="Calibri" w:hAnsi="Calibri" w:cs="Arial"/>
                <w:sz w:val="20"/>
                <w:szCs w:val="20"/>
              </w:rPr>
              <w:t xml:space="preserve"> Bernard GINDROZ joined the French Agency for Industrial Innovation, supporting large innovative technology coo</w:t>
            </w:r>
            <w:r>
              <w:rPr>
                <w:rFonts w:ascii="Calibri" w:eastAsia="Calibri" w:hAnsi="Calibri" w:cs="Arial"/>
                <w:sz w:val="20"/>
                <w:szCs w:val="20"/>
              </w:rPr>
              <w:t>perative projects – state aids</w:t>
            </w:r>
            <w:r w:rsidRPr="00E91D9B">
              <w:rPr>
                <w:rFonts w:ascii="Calibri" w:eastAsia="Calibri" w:hAnsi="Calibri" w:cs="Arial"/>
                <w:sz w:val="20"/>
                <w:szCs w:val="20"/>
              </w:rPr>
              <w:t xml:space="preserve">, as Director for Energy, Environment, Transport and Climate Change Programs, advanced manufacturing. </w:t>
            </w:r>
          </w:p>
          <w:p w:rsidR="00D70C98" w:rsidRDefault="00D70C98" w:rsidP="0059710A">
            <w:pPr>
              <w:spacing w:beforeLines="1" w:before="2" w:afterLines="1" w:after="2" w:line="276" w:lineRule="auto"/>
              <w:jc w:val="both"/>
              <w:rPr>
                <w:rFonts w:ascii="Calibri" w:eastAsia="Calibri" w:hAnsi="Calibri" w:cs="Arial"/>
                <w:b/>
              </w:rPr>
            </w:pPr>
            <w:r>
              <w:rPr>
                <w:rFonts w:ascii="Calibri" w:eastAsia="Calibri" w:hAnsi="Calibri" w:cs="Arial"/>
                <w:sz w:val="20"/>
                <w:szCs w:val="20"/>
              </w:rPr>
              <w:t>He holds</w:t>
            </w:r>
            <w:r w:rsidRPr="00E91D9B">
              <w:rPr>
                <w:rFonts w:ascii="Calibri" w:eastAsia="Calibri" w:hAnsi="Calibri" w:cs="Arial"/>
                <w:sz w:val="20"/>
                <w:szCs w:val="20"/>
              </w:rPr>
              <w:t xml:space="preserve"> a </w:t>
            </w:r>
            <w:r>
              <w:rPr>
                <w:rFonts w:ascii="Calibri" w:eastAsia="Calibri" w:hAnsi="Calibri" w:cs="Arial"/>
                <w:sz w:val="20"/>
                <w:szCs w:val="20"/>
              </w:rPr>
              <w:t>M</w:t>
            </w:r>
            <w:r w:rsidRPr="00E91D9B">
              <w:rPr>
                <w:rFonts w:ascii="Calibri" w:eastAsia="Calibri" w:hAnsi="Calibri" w:cs="Arial"/>
                <w:sz w:val="20"/>
                <w:szCs w:val="20"/>
              </w:rPr>
              <w:t>aster in Mechanical Engineering, with a background o</w:t>
            </w:r>
            <w:r>
              <w:rPr>
                <w:rFonts w:ascii="Calibri" w:eastAsia="Calibri" w:hAnsi="Calibri" w:cs="Arial"/>
                <w:sz w:val="20"/>
                <w:szCs w:val="20"/>
              </w:rPr>
              <w:t>n energy and fluid engineering, as well as</w:t>
            </w:r>
            <w:r w:rsidRPr="00E91D9B">
              <w:rPr>
                <w:rFonts w:ascii="Calibri" w:eastAsia="Calibri" w:hAnsi="Calibri" w:cs="Arial"/>
                <w:sz w:val="20"/>
                <w:szCs w:val="20"/>
              </w:rPr>
              <w:t xml:space="preserve"> a </w:t>
            </w:r>
            <w:r>
              <w:rPr>
                <w:rFonts w:ascii="Calibri" w:eastAsia="Calibri" w:hAnsi="Calibri" w:cs="Arial"/>
                <w:sz w:val="20"/>
                <w:szCs w:val="20"/>
              </w:rPr>
              <w:t>M</w:t>
            </w:r>
            <w:r w:rsidRPr="00E91D9B">
              <w:rPr>
                <w:rFonts w:ascii="Calibri" w:eastAsia="Calibri" w:hAnsi="Calibri" w:cs="Arial"/>
                <w:sz w:val="20"/>
                <w:szCs w:val="20"/>
              </w:rPr>
              <w:t xml:space="preserve">aster in applied mathematics and a PhD in hydrodynamics and multiphase flows (Energy related). </w:t>
            </w:r>
          </w:p>
        </w:tc>
      </w:tr>
      <w:tr w:rsidR="00D70C98" w:rsidTr="0059710A">
        <w:tc>
          <w:tcPr>
            <w:tcW w:w="1096" w:type="dxa"/>
            <w:tcBorders>
              <w:top w:val="nil"/>
              <w:left w:val="nil"/>
              <w:bottom w:val="nil"/>
              <w:right w:val="nil"/>
            </w:tcBorders>
          </w:tcPr>
          <w:p w:rsidR="00D70C98" w:rsidRPr="00C165BC" w:rsidRDefault="00D70C98" w:rsidP="0059710A">
            <w:pPr>
              <w:spacing w:line="360" w:lineRule="auto"/>
              <w:jc w:val="both"/>
              <w:rPr>
                <w:rFonts w:ascii="Calibri" w:eastAsia="Calibri" w:hAnsi="Calibri" w:cs="Arial"/>
                <w:b/>
              </w:rPr>
            </w:pPr>
          </w:p>
        </w:tc>
        <w:tc>
          <w:tcPr>
            <w:tcW w:w="8542" w:type="dxa"/>
            <w:tcBorders>
              <w:top w:val="nil"/>
              <w:left w:val="nil"/>
              <w:bottom w:val="nil"/>
              <w:right w:val="nil"/>
            </w:tcBorders>
          </w:tcPr>
          <w:p w:rsidR="000D737B" w:rsidRPr="000D737B" w:rsidRDefault="00D70C98" w:rsidP="0059710A">
            <w:pPr>
              <w:spacing w:beforeLines="1" w:before="2" w:afterLines="1" w:after="2" w:line="276" w:lineRule="auto"/>
              <w:jc w:val="both"/>
              <w:rPr>
                <w:rFonts w:ascii="Calibri" w:eastAsia="Calibri" w:hAnsi="Calibri" w:cs="Arial"/>
                <w:sz w:val="20"/>
                <w:szCs w:val="20"/>
              </w:rPr>
            </w:pPr>
            <w:r>
              <w:rPr>
                <w:rFonts w:ascii="Calibri" w:eastAsia="Calibri" w:hAnsi="Calibri" w:cs="Arial"/>
                <w:sz w:val="20"/>
                <w:szCs w:val="20"/>
              </w:rPr>
              <w:t>Over the past 25 years, he</w:t>
            </w:r>
            <w:r w:rsidRPr="00E91D9B">
              <w:rPr>
                <w:rFonts w:ascii="Calibri" w:eastAsia="Calibri" w:hAnsi="Calibri" w:cs="Arial"/>
                <w:sz w:val="20"/>
                <w:szCs w:val="20"/>
              </w:rPr>
              <w:t xml:space="preserve"> has been an active volunteer member of ASME (International Society of Mechanical Engineering), </w:t>
            </w:r>
            <w:r>
              <w:rPr>
                <w:rFonts w:ascii="Calibri" w:eastAsia="Calibri" w:hAnsi="Calibri" w:cs="Arial"/>
                <w:sz w:val="20"/>
                <w:szCs w:val="20"/>
              </w:rPr>
              <w:t xml:space="preserve">first </w:t>
            </w:r>
            <w:r w:rsidRPr="00E91D9B">
              <w:rPr>
                <w:rFonts w:ascii="Calibri" w:eastAsia="Calibri" w:hAnsi="Calibri" w:cs="Arial"/>
                <w:sz w:val="20"/>
                <w:szCs w:val="20"/>
              </w:rPr>
              <w:t xml:space="preserve">as Nominating Committee Member, New Technology Committee, then </w:t>
            </w:r>
            <w:r>
              <w:rPr>
                <w:rFonts w:ascii="Calibri" w:eastAsia="Calibri" w:hAnsi="Calibri" w:cs="Arial"/>
                <w:sz w:val="20"/>
                <w:szCs w:val="20"/>
              </w:rPr>
              <w:t>as</w:t>
            </w:r>
            <w:r w:rsidRPr="00E91D9B">
              <w:rPr>
                <w:rFonts w:ascii="Calibri" w:eastAsia="Calibri" w:hAnsi="Calibri" w:cs="Arial"/>
                <w:sz w:val="20"/>
                <w:szCs w:val="20"/>
              </w:rPr>
              <w:t xml:space="preserve"> District H </w:t>
            </w:r>
            <w:r>
              <w:rPr>
                <w:rFonts w:ascii="Calibri" w:eastAsia="Calibri" w:hAnsi="Calibri" w:cs="Arial"/>
                <w:sz w:val="20"/>
                <w:szCs w:val="20"/>
              </w:rPr>
              <w:t xml:space="preserve">Chair </w:t>
            </w:r>
            <w:r w:rsidRPr="00E91D9B">
              <w:rPr>
                <w:rFonts w:ascii="Calibri" w:eastAsia="Calibri" w:hAnsi="Calibri" w:cs="Arial"/>
                <w:sz w:val="20"/>
                <w:szCs w:val="20"/>
              </w:rPr>
              <w:t xml:space="preserve">(Europe, Russia, Israel and Turkey) and more recently </w:t>
            </w:r>
            <w:r>
              <w:rPr>
                <w:rFonts w:ascii="Calibri" w:eastAsia="Calibri" w:hAnsi="Calibri" w:cs="Arial"/>
                <w:sz w:val="20"/>
                <w:szCs w:val="20"/>
              </w:rPr>
              <w:t xml:space="preserve">as Chair of </w:t>
            </w:r>
            <w:r w:rsidRPr="00E91D9B">
              <w:rPr>
                <w:rFonts w:ascii="Calibri" w:eastAsia="Calibri" w:hAnsi="Calibri" w:cs="Arial"/>
                <w:sz w:val="20"/>
                <w:szCs w:val="20"/>
              </w:rPr>
              <w:t xml:space="preserve">the Board on Students Programs. In 2012, he </w:t>
            </w:r>
            <w:r>
              <w:rPr>
                <w:rFonts w:ascii="Calibri" w:eastAsia="Calibri" w:hAnsi="Calibri" w:cs="Arial"/>
                <w:sz w:val="20"/>
                <w:szCs w:val="20"/>
              </w:rPr>
              <w:t>obtained t</w:t>
            </w:r>
            <w:r w:rsidRPr="00E91D9B">
              <w:rPr>
                <w:rFonts w:ascii="Calibri" w:eastAsia="Calibri" w:hAnsi="Calibri" w:cs="Arial"/>
                <w:sz w:val="20"/>
                <w:szCs w:val="20"/>
              </w:rPr>
              <w:t>he ASME Dedicated Service Award.</w:t>
            </w:r>
            <w:r>
              <w:rPr>
                <w:rFonts w:ascii="Calibri" w:eastAsia="Calibri" w:hAnsi="Calibri" w:cs="Arial"/>
                <w:sz w:val="20"/>
                <w:szCs w:val="20"/>
              </w:rPr>
              <w:t xml:space="preserve"> In 2009, he </w:t>
            </w:r>
            <w:proofErr w:type="gramStart"/>
            <w:r>
              <w:rPr>
                <w:rFonts w:ascii="Calibri" w:eastAsia="Calibri" w:hAnsi="Calibri" w:cs="Arial"/>
                <w:sz w:val="20"/>
                <w:szCs w:val="20"/>
              </w:rPr>
              <w:t>was nominated</w:t>
            </w:r>
            <w:proofErr w:type="gramEnd"/>
            <w:r w:rsidRPr="00E91D9B">
              <w:rPr>
                <w:rFonts w:ascii="Calibri" w:eastAsia="Calibri" w:hAnsi="Calibri" w:cs="Arial"/>
                <w:sz w:val="20"/>
                <w:szCs w:val="20"/>
              </w:rPr>
              <w:t xml:space="preserve"> a full-member of the French </w:t>
            </w:r>
            <w:proofErr w:type="spellStart"/>
            <w:r w:rsidRPr="00E91D9B">
              <w:rPr>
                <w:rFonts w:ascii="Calibri" w:eastAsia="Calibri" w:hAnsi="Calibri" w:cs="Arial"/>
                <w:sz w:val="20"/>
                <w:szCs w:val="20"/>
              </w:rPr>
              <w:t>Académie</w:t>
            </w:r>
            <w:proofErr w:type="spellEnd"/>
            <w:r w:rsidRPr="00E91D9B">
              <w:rPr>
                <w:rFonts w:ascii="Calibri" w:eastAsia="Calibri" w:hAnsi="Calibri" w:cs="Arial"/>
                <w:sz w:val="20"/>
                <w:szCs w:val="20"/>
              </w:rPr>
              <w:t xml:space="preserve"> de Marine</w:t>
            </w:r>
            <w:r>
              <w:rPr>
                <w:rFonts w:ascii="Calibri" w:eastAsia="Calibri" w:hAnsi="Calibri" w:cs="Arial"/>
                <w:sz w:val="20"/>
                <w:szCs w:val="20"/>
              </w:rPr>
              <w:t xml:space="preserve"> </w:t>
            </w:r>
            <w:r w:rsidRPr="00E91D9B">
              <w:rPr>
                <w:rFonts w:ascii="Calibri" w:eastAsia="Calibri" w:hAnsi="Calibri" w:cs="Arial"/>
                <w:sz w:val="20"/>
                <w:szCs w:val="20"/>
              </w:rPr>
              <w:t>by the Prime Minister.</w:t>
            </w:r>
          </w:p>
        </w:tc>
      </w:tr>
      <w:tr w:rsidR="00D70C98" w:rsidTr="0059710A">
        <w:tc>
          <w:tcPr>
            <w:tcW w:w="1096" w:type="dxa"/>
            <w:tcBorders>
              <w:top w:val="nil"/>
              <w:left w:val="nil"/>
              <w:bottom w:val="nil"/>
              <w:right w:val="nil"/>
            </w:tcBorders>
          </w:tcPr>
          <w:p w:rsidR="00D70C98" w:rsidRPr="00C165BC" w:rsidRDefault="00D70C98" w:rsidP="0059710A">
            <w:pPr>
              <w:spacing w:line="360" w:lineRule="auto"/>
              <w:jc w:val="both"/>
              <w:rPr>
                <w:rFonts w:ascii="Calibri" w:eastAsia="Calibri" w:hAnsi="Calibri" w:cs="Arial"/>
                <w:b/>
              </w:rPr>
            </w:pPr>
          </w:p>
        </w:tc>
        <w:tc>
          <w:tcPr>
            <w:tcW w:w="8542" w:type="dxa"/>
            <w:tcBorders>
              <w:top w:val="nil"/>
              <w:left w:val="nil"/>
              <w:bottom w:val="nil"/>
              <w:right w:val="nil"/>
            </w:tcBorders>
          </w:tcPr>
          <w:p w:rsidR="00D70C98" w:rsidRPr="006A05F8" w:rsidRDefault="00D70C98" w:rsidP="0059710A">
            <w:pPr>
              <w:rPr>
                <w:rFonts w:ascii="Calibri" w:eastAsia="Calibri" w:hAnsi="Calibri" w:cs="Arial"/>
                <w:sz w:val="20"/>
                <w:szCs w:val="20"/>
                <w:lang w:val="en-US"/>
              </w:rPr>
            </w:pPr>
          </w:p>
        </w:tc>
      </w:tr>
    </w:tbl>
    <w:tbl>
      <w:tblPr>
        <w:tblW w:w="9498" w:type="dxa"/>
        <w:tblLook w:val="04A0" w:firstRow="1" w:lastRow="0" w:firstColumn="1" w:lastColumn="0" w:noHBand="0" w:noVBand="1"/>
      </w:tblPr>
      <w:tblGrid>
        <w:gridCol w:w="2127"/>
        <w:gridCol w:w="7371"/>
      </w:tblGrid>
      <w:tr w:rsidR="00D70C98" w:rsidRPr="00C165BC" w:rsidTr="0059710A">
        <w:trPr>
          <w:trHeight w:val="319"/>
        </w:trPr>
        <w:tc>
          <w:tcPr>
            <w:tcW w:w="2127" w:type="dxa"/>
            <w:tcBorders>
              <w:bottom w:val="single" w:sz="2" w:space="0" w:color="03A0CD"/>
            </w:tcBorders>
            <w:shd w:val="clear" w:color="auto" w:fill="03A0CD"/>
          </w:tcPr>
          <w:p w:rsidR="00D70C98" w:rsidRPr="00C165BC" w:rsidRDefault="00D70C98" w:rsidP="0059710A">
            <w:pPr>
              <w:spacing w:after="0" w:line="360" w:lineRule="auto"/>
              <w:jc w:val="both"/>
              <w:rPr>
                <w:rFonts w:ascii="Calibri" w:eastAsia="Calibri" w:hAnsi="Calibri" w:cs="Arial"/>
                <w:b/>
                <w:color w:val="FFFFFF"/>
              </w:rPr>
            </w:pPr>
            <w:r>
              <w:rPr>
                <w:rFonts w:ascii="Calibri" w:eastAsia="Calibri" w:hAnsi="Calibri" w:cs="Arial"/>
                <w:b/>
                <w:color w:val="FFFFFF"/>
              </w:rPr>
              <w:t xml:space="preserve">Mr. James </w:t>
            </w:r>
            <w:proofErr w:type="spellStart"/>
            <w:r>
              <w:rPr>
                <w:rFonts w:ascii="Calibri" w:eastAsia="Calibri" w:hAnsi="Calibri" w:cs="Arial"/>
                <w:b/>
                <w:color w:val="FFFFFF"/>
              </w:rPr>
              <w:t>Kallaos</w:t>
            </w:r>
            <w:proofErr w:type="spellEnd"/>
          </w:p>
        </w:tc>
        <w:tc>
          <w:tcPr>
            <w:tcW w:w="7371" w:type="dxa"/>
            <w:tcBorders>
              <w:bottom w:val="single" w:sz="2" w:space="0" w:color="03A0CD"/>
            </w:tcBorders>
            <w:shd w:val="clear" w:color="auto" w:fill="auto"/>
          </w:tcPr>
          <w:p w:rsidR="00D70C98" w:rsidRPr="00C165BC" w:rsidRDefault="00D70C98" w:rsidP="0059710A">
            <w:pPr>
              <w:spacing w:after="0" w:line="360" w:lineRule="auto"/>
              <w:jc w:val="both"/>
              <w:rPr>
                <w:rFonts w:ascii="Calibri" w:eastAsia="Calibri" w:hAnsi="Calibri" w:cs="Arial"/>
                <w:sz w:val="20"/>
                <w:szCs w:val="20"/>
              </w:rPr>
            </w:pPr>
          </w:p>
        </w:tc>
      </w:tr>
    </w:tbl>
    <w:tbl>
      <w:tblPr>
        <w:tblStyle w:val="TableGridLight"/>
        <w:tblW w:w="0" w:type="auto"/>
        <w:tblLook w:val="04A0" w:firstRow="1" w:lastRow="0" w:firstColumn="1" w:lastColumn="0" w:noHBand="0" w:noVBand="1"/>
      </w:tblPr>
      <w:tblGrid>
        <w:gridCol w:w="1236"/>
        <w:gridCol w:w="8402"/>
      </w:tblGrid>
      <w:tr w:rsidR="00D70C98" w:rsidTr="00D70C98">
        <w:tc>
          <w:tcPr>
            <w:tcW w:w="1236" w:type="dxa"/>
            <w:tcBorders>
              <w:top w:val="nil"/>
              <w:left w:val="nil"/>
              <w:bottom w:val="nil"/>
              <w:right w:val="nil"/>
            </w:tcBorders>
          </w:tcPr>
          <w:p w:rsidR="00D70C98" w:rsidRDefault="00D70C98" w:rsidP="0059710A">
            <w:pPr>
              <w:spacing w:line="360" w:lineRule="auto"/>
              <w:jc w:val="both"/>
              <w:rPr>
                <w:rFonts w:ascii="Calibri" w:eastAsia="Calibri" w:hAnsi="Calibri" w:cs="Arial"/>
                <w:b/>
              </w:rPr>
            </w:pPr>
            <w:r>
              <w:rPr>
                <w:rFonts w:ascii="Calibri" w:eastAsia="Calibri" w:hAnsi="Calibri" w:cs="Arial"/>
                <w:b/>
                <w:noProof/>
                <w:lang w:eastAsia="en-GB"/>
              </w:rPr>
              <w:drawing>
                <wp:inline distT="0" distB="0" distL="0" distR="0" wp14:anchorId="1C977ED1" wp14:editId="7AE8DC7B">
                  <wp:extent cx="647700" cy="64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ames_Kallao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847" cy="647847"/>
                          </a:xfrm>
                          <a:prstGeom prst="rect">
                            <a:avLst/>
                          </a:prstGeom>
                        </pic:spPr>
                      </pic:pic>
                    </a:graphicData>
                  </a:graphic>
                </wp:inline>
              </w:drawing>
            </w:r>
          </w:p>
          <w:p w:rsidR="00D70C98" w:rsidRPr="0074231C" w:rsidRDefault="00D70C98" w:rsidP="0059710A">
            <w:pPr>
              <w:rPr>
                <w:rFonts w:ascii="Calibri" w:eastAsia="Calibri" w:hAnsi="Calibri" w:cs="Arial"/>
              </w:rPr>
            </w:pPr>
          </w:p>
          <w:p w:rsidR="00D70C98" w:rsidRPr="0074231C" w:rsidRDefault="00D70C98" w:rsidP="0059710A">
            <w:pPr>
              <w:rPr>
                <w:rFonts w:ascii="Calibri" w:eastAsia="Calibri" w:hAnsi="Calibri" w:cs="Arial"/>
              </w:rPr>
            </w:pPr>
          </w:p>
          <w:p w:rsidR="00D70C98" w:rsidRPr="0074231C" w:rsidRDefault="00D70C98" w:rsidP="0059710A">
            <w:pPr>
              <w:rPr>
                <w:rFonts w:ascii="Calibri" w:eastAsia="Calibri" w:hAnsi="Calibri" w:cs="Arial"/>
              </w:rPr>
            </w:pPr>
          </w:p>
          <w:p w:rsidR="00D70C98" w:rsidRDefault="00D70C98" w:rsidP="0059710A">
            <w:pPr>
              <w:rPr>
                <w:rFonts w:ascii="Calibri" w:eastAsia="Calibri" w:hAnsi="Calibri" w:cs="Arial"/>
              </w:rPr>
            </w:pPr>
          </w:p>
          <w:p w:rsidR="00D70C98" w:rsidRDefault="00D70C98" w:rsidP="0059710A">
            <w:pPr>
              <w:rPr>
                <w:rFonts w:ascii="Calibri" w:eastAsia="Calibri" w:hAnsi="Calibri" w:cs="Arial"/>
              </w:rPr>
            </w:pPr>
          </w:p>
          <w:p w:rsidR="00D70C98" w:rsidRDefault="00D70C98" w:rsidP="0059710A">
            <w:pPr>
              <w:rPr>
                <w:rFonts w:ascii="Calibri" w:eastAsia="Calibri" w:hAnsi="Calibri" w:cs="Arial"/>
              </w:rPr>
            </w:pPr>
          </w:p>
          <w:p w:rsidR="00D70C98" w:rsidRPr="0074231C" w:rsidRDefault="00D70C98" w:rsidP="0059710A">
            <w:pPr>
              <w:rPr>
                <w:rFonts w:ascii="Calibri" w:eastAsia="Calibri" w:hAnsi="Calibri" w:cs="Arial"/>
              </w:rPr>
            </w:pPr>
          </w:p>
        </w:tc>
        <w:tc>
          <w:tcPr>
            <w:tcW w:w="8402" w:type="dxa"/>
            <w:tcBorders>
              <w:top w:val="nil"/>
              <w:left w:val="nil"/>
              <w:bottom w:val="nil"/>
              <w:right w:val="nil"/>
            </w:tcBorders>
          </w:tcPr>
          <w:p w:rsidR="00D70C98" w:rsidRPr="006A05F8" w:rsidRDefault="00D70C98" w:rsidP="000D737B">
            <w:pPr>
              <w:spacing w:before="120" w:line="276" w:lineRule="auto"/>
              <w:jc w:val="both"/>
              <w:rPr>
                <w:rFonts w:ascii="Calibri" w:eastAsia="Calibri" w:hAnsi="Calibri" w:cs="Arial"/>
                <w:sz w:val="20"/>
                <w:szCs w:val="20"/>
                <w:lang w:val="en-US"/>
              </w:rPr>
            </w:pPr>
            <w:r>
              <w:rPr>
                <w:rFonts w:ascii="Calibri" w:eastAsia="Calibri" w:hAnsi="Calibri" w:cs="Arial"/>
                <w:sz w:val="20"/>
                <w:szCs w:val="20"/>
                <w:lang w:val="en-US"/>
              </w:rPr>
              <w:t xml:space="preserve">Dr. </w:t>
            </w:r>
            <w:proofErr w:type="spellStart"/>
            <w:r>
              <w:rPr>
                <w:rFonts w:ascii="Calibri" w:eastAsia="Calibri" w:hAnsi="Calibri" w:cs="Arial"/>
                <w:sz w:val="20"/>
                <w:szCs w:val="20"/>
                <w:lang w:val="en-US"/>
              </w:rPr>
              <w:t>Kallaos</w:t>
            </w:r>
            <w:proofErr w:type="spellEnd"/>
            <w:r>
              <w:rPr>
                <w:rFonts w:ascii="Calibri" w:eastAsia="Calibri" w:hAnsi="Calibri" w:cs="Arial"/>
                <w:sz w:val="20"/>
                <w:szCs w:val="20"/>
                <w:lang w:val="en-US"/>
              </w:rPr>
              <w:t xml:space="preserve"> received consecutive M</w:t>
            </w:r>
            <w:r w:rsidRPr="006A05F8">
              <w:rPr>
                <w:rFonts w:ascii="Calibri" w:eastAsia="Calibri" w:hAnsi="Calibri" w:cs="Arial"/>
                <w:sz w:val="20"/>
                <w:szCs w:val="20"/>
                <w:lang w:val="en-US"/>
              </w:rPr>
              <w:t>aster's degrees in environmental science and management (University of California, Santa Barbara), and sustainable design (Harvard Univer</w:t>
            </w:r>
            <w:r>
              <w:rPr>
                <w:rFonts w:ascii="Calibri" w:eastAsia="Calibri" w:hAnsi="Calibri" w:cs="Arial"/>
                <w:sz w:val="20"/>
                <w:szCs w:val="20"/>
                <w:lang w:val="en-US"/>
              </w:rPr>
              <w:t>sity Graduate School of Design). He obtained a PhD</w:t>
            </w:r>
            <w:r w:rsidRPr="006A05F8">
              <w:rPr>
                <w:rFonts w:ascii="Calibri" w:eastAsia="Calibri" w:hAnsi="Calibri" w:cs="Arial"/>
                <w:sz w:val="20"/>
                <w:szCs w:val="20"/>
                <w:lang w:val="en-US"/>
              </w:rPr>
              <w:t xml:space="preserve"> in civil and transport engineering at the Norwegian University of Science and Technology (NTNU). While completing the PhD, he co-authored several reports with the EU FP7 RAMSES project, reconciling climate change mitigation, adaptation, and resilience in cities. He is currently a postdoctoral researcher in the NTNU Faculty of Architecture helping develop a guidance strategy for smart city projects.</w:t>
            </w:r>
          </w:p>
        </w:tc>
      </w:tr>
    </w:tbl>
    <w:p w:rsidR="00F34002" w:rsidRPr="00D70C98" w:rsidRDefault="00F34002" w:rsidP="00D70C98">
      <w:pPr>
        <w:rPr>
          <w:lang w:val="en-US"/>
        </w:rPr>
      </w:pPr>
    </w:p>
    <w:sectPr w:rsidR="00F34002" w:rsidRPr="00D70C98" w:rsidSect="00A14633">
      <w:head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81" w:rsidRDefault="00742281" w:rsidP="006A05F8">
      <w:pPr>
        <w:spacing w:after="0" w:line="240" w:lineRule="auto"/>
      </w:pPr>
      <w:r>
        <w:separator/>
      </w:r>
    </w:p>
  </w:endnote>
  <w:endnote w:type="continuationSeparator" w:id="0">
    <w:p w:rsidR="00742281" w:rsidRDefault="00742281" w:rsidP="006A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49" w:rsidRDefault="00E57E9D">
    <w:pPr>
      <w:pStyle w:val="Footer"/>
      <w:jc w:val="right"/>
    </w:pPr>
    <w:r>
      <w:fldChar w:fldCharType="begin"/>
    </w:r>
    <w:r>
      <w:instrText xml:space="preserve"> PAGE   \* MERGEFORMAT </w:instrText>
    </w:r>
    <w:r>
      <w:fldChar w:fldCharType="separate"/>
    </w:r>
    <w:r w:rsidR="00FA39DA">
      <w:rPr>
        <w:noProof/>
      </w:rPr>
      <w:t>3</w:t>
    </w:r>
    <w:r>
      <w:rPr>
        <w:noProof/>
      </w:rPr>
      <w:fldChar w:fldCharType="end"/>
    </w:r>
  </w:p>
  <w:p w:rsidR="0094399C" w:rsidRDefault="00742281" w:rsidP="00995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737274"/>
      <w:docPartObj>
        <w:docPartGallery w:val="Page Numbers (Bottom of Page)"/>
        <w:docPartUnique/>
      </w:docPartObj>
    </w:sdtPr>
    <w:sdtEndPr>
      <w:rPr>
        <w:noProof/>
      </w:rPr>
    </w:sdtEndPr>
    <w:sdtContent>
      <w:p w:rsidR="0074231C" w:rsidRDefault="0074231C">
        <w:pPr>
          <w:pStyle w:val="Footer"/>
          <w:jc w:val="right"/>
        </w:pPr>
        <w:r>
          <w:fldChar w:fldCharType="begin"/>
        </w:r>
        <w:r>
          <w:instrText xml:space="preserve"> PAGE   \* MERGEFORMAT </w:instrText>
        </w:r>
        <w:r>
          <w:fldChar w:fldCharType="separate"/>
        </w:r>
        <w:r w:rsidR="00FA39DA">
          <w:rPr>
            <w:noProof/>
          </w:rPr>
          <w:t>1</w:t>
        </w:r>
        <w:r>
          <w:rPr>
            <w:noProof/>
          </w:rPr>
          <w:fldChar w:fldCharType="end"/>
        </w:r>
      </w:p>
    </w:sdtContent>
  </w:sdt>
  <w:p w:rsidR="0074231C" w:rsidRDefault="00742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81" w:rsidRDefault="00742281" w:rsidP="006A05F8">
      <w:pPr>
        <w:spacing w:after="0" w:line="240" w:lineRule="auto"/>
      </w:pPr>
      <w:r>
        <w:separator/>
      </w:r>
    </w:p>
  </w:footnote>
  <w:footnote w:type="continuationSeparator" w:id="0">
    <w:p w:rsidR="00742281" w:rsidRDefault="00742281" w:rsidP="006A0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97" w:rsidRDefault="00742281" w:rsidP="009953AA">
    <w:pPr>
      <w:pStyle w:val="Header"/>
    </w:pPr>
    <w:r>
      <w:rPr>
        <w:noProof/>
        <w:lang w:val="es-ES" w:eastAsia="es-ES"/>
      </w:rPr>
      <w:pict w14:anchorId="0A789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65938" o:spid="_x0000_s2055" type="#_x0000_t75" style="position:absolute;margin-left:0;margin-top:0;width:425pt;height:451.25pt;z-index:-251658240;mso-position-horizontal:center;mso-position-horizontal-relative:margin;mso-position-vertical:center;mso-position-vertical-relative:margin" o:allowincell="f">
          <v:imagedata r:id="rId1" o:title="Logo Smart Cities N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B2" w:rsidRPr="007B2B73" w:rsidRDefault="00C165BC">
    <w:pPr>
      <w:pStyle w:val="Header"/>
      <w:rPr>
        <w:rFonts w:ascii="Calibri" w:hAnsi="Calibri"/>
      </w:rPr>
    </w:pPr>
    <w:r>
      <w:rPr>
        <w:noProof/>
        <w:lang w:eastAsia="en-GB"/>
      </w:rPr>
      <w:drawing>
        <wp:anchor distT="0" distB="0" distL="114300" distR="114300" simplePos="0" relativeHeight="251657216" behindDoc="0" locked="0" layoutInCell="1" allowOverlap="1" wp14:anchorId="58B4ABDC" wp14:editId="2631FD5A">
          <wp:simplePos x="0" y="0"/>
          <wp:positionH relativeFrom="column">
            <wp:align>inside</wp:align>
          </wp:positionH>
          <wp:positionV relativeFrom="paragraph">
            <wp:posOffset>1270</wp:posOffset>
          </wp:positionV>
          <wp:extent cx="1066800" cy="1066800"/>
          <wp:effectExtent l="0" t="0" r="0" b="0"/>
          <wp:wrapSquare wrapText="bothSides"/>
          <wp:docPr id="4" name="Picture 4" descr="EIP-SCC_VisuElement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P-SCC_VisuElement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2B2" w:rsidRPr="007B2B73" w:rsidRDefault="00E57E9D" w:rsidP="00092050">
    <w:pPr>
      <w:pStyle w:val="Header"/>
      <w:jc w:val="right"/>
      <w:rPr>
        <w:rFonts w:ascii="Calibri" w:hAnsi="Calibri"/>
        <w:b/>
        <w:color w:val="03A0CD"/>
        <w:sz w:val="26"/>
        <w:szCs w:val="26"/>
      </w:rPr>
    </w:pPr>
    <w:r w:rsidRPr="007B2B73">
      <w:rPr>
        <w:rFonts w:ascii="Calibri" w:hAnsi="Calibri"/>
        <w:b/>
        <w:color w:val="03A0CD"/>
        <w:sz w:val="26"/>
        <w:szCs w:val="26"/>
      </w:rPr>
      <w:t>European Innovation Partnership on Smart Cities and Communities</w:t>
    </w:r>
  </w:p>
  <w:p w:rsidR="005212B2" w:rsidRPr="007B2B73" w:rsidRDefault="00E57E9D" w:rsidP="00092050">
    <w:pPr>
      <w:pStyle w:val="Header"/>
      <w:jc w:val="right"/>
      <w:rPr>
        <w:rFonts w:ascii="Calibri" w:hAnsi="Calibri"/>
        <w:b/>
        <w:color w:val="73C267"/>
        <w:sz w:val="34"/>
        <w:szCs w:val="34"/>
      </w:rPr>
    </w:pPr>
    <w:r w:rsidRPr="007B2B73">
      <w:rPr>
        <w:rFonts w:ascii="Calibri" w:hAnsi="Calibri"/>
        <w:b/>
        <w:color w:val="73C267"/>
        <w:sz w:val="34"/>
        <w:szCs w:val="34"/>
      </w:rPr>
      <w:t>Building a Market for Smart Cities and Communities</w:t>
    </w:r>
  </w:p>
  <w:p w:rsidR="005212B2" w:rsidRPr="006A1B5D" w:rsidRDefault="00E57E9D" w:rsidP="00092050">
    <w:pPr>
      <w:pStyle w:val="Header"/>
      <w:jc w:val="right"/>
      <w:rPr>
        <w:rFonts w:ascii="Calibri" w:hAnsi="Calibri"/>
        <w:b/>
        <w:sz w:val="36"/>
        <w:szCs w:val="40"/>
      </w:rPr>
    </w:pPr>
    <w:r>
      <w:rPr>
        <w:rFonts w:ascii="Calibri" w:hAnsi="Calibri"/>
        <w:b/>
        <w:color w:val="03A0CD"/>
        <w:sz w:val="36"/>
        <w:szCs w:val="40"/>
      </w:rPr>
      <w:t xml:space="preserve">       Integrated Planning &amp; Policy Regulations</w:t>
    </w:r>
    <w:r w:rsidR="00C96C36">
      <w:rPr>
        <w:rFonts w:ascii="Calibri" w:hAnsi="Calibri"/>
        <w:b/>
        <w:color w:val="03A0CD"/>
        <w:sz w:val="36"/>
        <w:szCs w:val="40"/>
      </w:rPr>
      <w:t xml:space="preserve"> Workshop</w:t>
    </w:r>
    <w:r>
      <w:rPr>
        <w:rFonts w:ascii="Calibri" w:hAnsi="Calibri"/>
        <w:b/>
        <w:color w:val="03A0CD"/>
        <w:sz w:val="36"/>
        <w:szCs w:val="40"/>
      </w:rPr>
      <w:t xml:space="preserve"> </w:t>
    </w:r>
    <w:r w:rsidRPr="006A1B5D">
      <w:rPr>
        <w:rFonts w:ascii="Calibri" w:hAnsi="Calibri"/>
        <w:b/>
        <w:color w:val="03A0CD"/>
        <w:sz w:val="36"/>
        <w:szCs w:val="40"/>
      </w:rPr>
      <w:t xml:space="preserve"> </w:t>
    </w:r>
  </w:p>
  <w:p w:rsidR="00C02FD3" w:rsidRDefault="00742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ACA"/>
    <w:multiLevelType w:val="hybridMultilevel"/>
    <w:tmpl w:val="20FA7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0453"/>
    <w:multiLevelType w:val="hybridMultilevel"/>
    <w:tmpl w:val="32A8A902"/>
    <w:lvl w:ilvl="0" w:tplc="8F9E297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65433"/>
    <w:multiLevelType w:val="hybridMultilevel"/>
    <w:tmpl w:val="F2649336"/>
    <w:lvl w:ilvl="0" w:tplc="BF325CF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D0757"/>
    <w:multiLevelType w:val="hybridMultilevel"/>
    <w:tmpl w:val="8BD8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A271D"/>
    <w:multiLevelType w:val="multilevel"/>
    <w:tmpl w:val="8E06EAE8"/>
    <w:lvl w:ilvl="0">
      <w:start w:val="1"/>
      <w:numFmt w:val="bullet"/>
      <w:lvlText w:val=""/>
      <w:lvlJc w:val="left"/>
      <w:pPr>
        <w:ind w:left="397" w:hanging="397"/>
      </w:pPr>
      <w:rPr>
        <w:rFonts w:ascii="Symbol" w:hAnsi="Symbol" w:hint="default"/>
        <w:color w:val="03A0C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13E7A7B"/>
    <w:multiLevelType w:val="hybridMultilevel"/>
    <w:tmpl w:val="B7A005D8"/>
    <w:lvl w:ilvl="0" w:tplc="8F9E297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BC"/>
    <w:rsid w:val="000239B6"/>
    <w:rsid w:val="00050CC8"/>
    <w:rsid w:val="000512E5"/>
    <w:rsid w:val="000737B0"/>
    <w:rsid w:val="000D6FEB"/>
    <w:rsid w:val="000D737B"/>
    <w:rsid w:val="001627B7"/>
    <w:rsid w:val="00197FE2"/>
    <w:rsid w:val="001C3482"/>
    <w:rsid w:val="001C7FF2"/>
    <w:rsid w:val="001F1086"/>
    <w:rsid w:val="001F3EF9"/>
    <w:rsid w:val="002056EE"/>
    <w:rsid w:val="00223E89"/>
    <w:rsid w:val="00264474"/>
    <w:rsid w:val="00272844"/>
    <w:rsid w:val="002D5581"/>
    <w:rsid w:val="003352E2"/>
    <w:rsid w:val="003957DA"/>
    <w:rsid w:val="00397A9C"/>
    <w:rsid w:val="004142F7"/>
    <w:rsid w:val="00450476"/>
    <w:rsid w:val="00484B83"/>
    <w:rsid w:val="004902B1"/>
    <w:rsid w:val="004F506A"/>
    <w:rsid w:val="004F690C"/>
    <w:rsid w:val="00507E41"/>
    <w:rsid w:val="005349DA"/>
    <w:rsid w:val="00561C78"/>
    <w:rsid w:val="00600F65"/>
    <w:rsid w:val="00606D3D"/>
    <w:rsid w:val="00662985"/>
    <w:rsid w:val="00695FEB"/>
    <w:rsid w:val="006A05F8"/>
    <w:rsid w:val="006B3A6B"/>
    <w:rsid w:val="006D1B80"/>
    <w:rsid w:val="0074135F"/>
    <w:rsid w:val="00742281"/>
    <w:rsid w:val="0074231C"/>
    <w:rsid w:val="007D7437"/>
    <w:rsid w:val="007F385D"/>
    <w:rsid w:val="00842D0D"/>
    <w:rsid w:val="0087477E"/>
    <w:rsid w:val="008B724D"/>
    <w:rsid w:val="008D7200"/>
    <w:rsid w:val="00947A9D"/>
    <w:rsid w:val="00955923"/>
    <w:rsid w:val="009836CA"/>
    <w:rsid w:val="009A0AF5"/>
    <w:rsid w:val="009C2832"/>
    <w:rsid w:val="00A329BF"/>
    <w:rsid w:val="00A44F90"/>
    <w:rsid w:val="00A6667E"/>
    <w:rsid w:val="00A879D4"/>
    <w:rsid w:val="00A919C2"/>
    <w:rsid w:val="00AC18A3"/>
    <w:rsid w:val="00AE5523"/>
    <w:rsid w:val="00B27D74"/>
    <w:rsid w:val="00BB2355"/>
    <w:rsid w:val="00BB3C8E"/>
    <w:rsid w:val="00BE7164"/>
    <w:rsid w:val="00C05055"/>
    <w:rsid w:val="00C165BC"/>
    <w:rsid w:val="00C96C36"/>
    <w:rsid w:val="00D70C98"/>
    <w:rsid w:val="00DD7170"/>
    <w:rsid w:val="00DE17DF"/>
    <w:rsid w:val="00DE6EE8"/>
    <w:rsid w:val="00E210BB"/>
    <w:rsid w:val="00E57E9D"/>
    <w:rsid w:val="00E75427"/>
    <w:rsid w:val="00E91D9B"/>
    <w:rsid w:val="00E95B4D"/>
    <w:rsid w:val="00F30E2D"/>
    <w:rsid w:val="00F34002"/>
    <w:rsid w:val="00F94E53"/>
    <w:rsid w:val="00FA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4AA0C6A1-C8FD-48E9-9787-88AEF9FC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5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165BC"/>
  </w:style>
  <w:style w:type="paragraph" w:styleId="Footer">
    <w:name w:val="footer"/>
    <w:basedOn w:val="Normal"/>
    <w:link w:val="FooterChar"/>
    <w:uiPriority w:val="99"/>
    <w:unhideWhenUsed/>
    <w:rsid w:val="00C165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165BC"/>
  </w:style>
  <w:style w:type="character" w:styleId="Hyperlink">
    <w:name w:val="Hyperlink"/>
    <w:uiPriority w:val="99"/>
    <w:unhideWhenUsed/>
    <w:rsid w:val="00C165BC"/>
    <w:rPr>
      <w:color w:val="0000FF"/>
      <w:u w:val="single"/>
    </w:rPr>
  </w:style>
  <w:style w:type="character" w:styleId="CommentReference">
    <w:name w:val="annotation reference"/>
    <w:uiPriority w:val="99"/>
    <w:semiHidden/>
    <w:unhideWhenUsed/>
    <w:rsid w:val="00C165BC"/>
    <w:rPr>
      <w:sz w:val="16"/>
      <w:szCs w:val="16"/>
    </w:rPr>
  </w:style>
  <w:style w:type="paragraph" w:styleId="CommentText">
    <w:name w:val="annotation text"/>
    <w:basedOn w:val="Normal"/>
    <w:link w:val="CommentTextChar"/>
    <w:uiPriority w:val="99"/>
    <w:semiHidden/>
    <w:unhideWhenUsed/>
    <w:rsid w:val="00C165BC"/>
    <w:pPr>
      <w:spacing w:after="0" w:line="360" w:lineRule="auto"/>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C165BC"/>
    <w:rPr>
      <w:rFonts w:ascii="Arial" w:eastAsia="Calibri" w:hAnsi="Arial" w:cs="Arial"/>
      <w:sz w:val="20"/>
      <w:szCs w:val="20"/>
    </w:rPr>
  </w:style>
  <w:style w:type="paragraph" w:styleId="BalloonText">
    <w:name w:val="Balloon Text"/>
    <w:basedOn w:val="Normal"/>
    <w:link w:val="BalloonTextChar"/>
    <w:uiPriority w:val="99"/>
    <w:semiHidden/>
    <w:unhideWhenUsed/>
    <w:rsid w:val="00C16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BC"/>
    <w:rPr>
      <w:rFonts w:ascii="Segoe UI" w:hAnsi="Segoe UI" w:cs="Segoe UI"/>
      <w:sz w:val="18"/>
      <w:szCs w:val="18"/>
    </w:rPr>
  </w:style>
  <w:style w:type="paragraph" w:styleId="ListParagraph">
    <w:name w:val="List Paragraph"/>
    <w:basedOn w:val="Normal"/>
    <w:uiPriority w:val="34"/>
    <w:qFormat/>
    <w:rsid w:val="00C165BC"/>
    <w:pPr>
      <w:ind w:left="720"/>
      <w:contextualSpacing/>
    </w:pPr>
  </w:style>
  <w:style w:type="paragraph" w:styleId="CommentSubject">
    <w:name w:val="annotation subject"/>
    <w:basedOn w:val="CommentText"/>
    <w:next w:val="CommentText"/>
    <w:link w:val="CommentSubjectChar"/>
    <w:uiPriority w:val="99"/>
    <w:semiHidden/>
    <w:unhideWhenUsed/>
    <w:rsid w:val="00C165BC"/>
    <w:pPr>
      <w:spacing w:after="16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65BC"/>
    <w:rPr>
      <w:rFonts w:ascii="Arial" w:eastAsia="Calibri" w:hAnsi="Arial" w:cs="Arial"/>
      <w:b/>
      <w:bCs/>
      <w:sz w:val="20"/>
      <w:szCs w:val="20"/>
    </w:rPr>
  </w:style>
  <w:style w:type="table" w:styleId="TableGrid">
    <w:name w:val="Table Grid"/>
    <w:basedOn w:val="TableNormal"/>
    <w:uiPriority w:val="39"/>
    <w:rsid w:val="00E9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A05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6213">
      <w:bodyDiv w:val="1"/>
      <w:marLeft w:val="0"/>
      <w:marRight w:val="0"/>
      <w:marTop w:val="0"/>
      <w:marBottom w:val="0"/>
      <w:divBdr>
        <w:top w:val="none" w:sz="0" w:space="0" w:color="auto"/>
        <w:left w:val="none" w:sz="0" w:space="0" w:color="auto"/>
        <w:bottom w:val="none" w:sz="0" w:space="0" w:color="auto"/>
        <w:right w:val="none" w:sz="0" w:space="0" w:color="auto"/>
      </w:divBdr>
    </w:div>
    <w:div w:id="1732848750">
      <w:bodyDiv w:val="1"/>
      <w:marLeft w:val="0"/>
      <w:marRight w:val="0"/>
      <w:marTop w:val="0"/>
      <w:marBottom w:val="0"/>
      <w:divBdr>
        <w:top w:val="none" w:sz="0" w:space="0" w:color="auto"/>
        <w:left w:val="none" w:sz="0" w:space="0" w:color="auto"/>
        <w:bottom w:val="none" w:sz="0" w:space="0" w:color="auto"/>
        <w:right w:val="none" w:sz="0" w:space="0" w:color="auto"/>
      </w:divBdr>
      <w:divsChild>
        <w:div w:id="1921525331">
          <w:marLeft w:val="0"/>
          <w:marRight w:val="0"/>
          <w:marTop w:val="0"/>
          <w:marBottom w:val="0"/>
          <w:divBdr>
            <w:top w:val="none" w:sz="0" w:space="0" w:color="auto"/>
            <w:left w:val="none" w:sz="0" w:space="0" w:color="auto"/>
            <w:bottom w:val="none" w:sz="0" w:space="0" w:color="auto"/>
            <w:right w:val="none" w:sz="0" w:space="0" w:color="auto"/>
          </w:divBdr>
        </w:div>
        <w:div w:id="155434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AA51-398D-47C1-93D6-E490EE75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Maio</dc:creator>
  <cp:keywords/>
  <dc:description/>
  <cp:lastModifiedBy>Roberta Maio</cp:lastModifiedBy>
  <cp:revision>4</cp:revision>
  <cp:lastPrinted>2017-09-15T14:50:00Z</cp:lastPrinted>
  <dcterms:created xsi:type="dcterms:W3CDTF">2017-09-15T13:11:00Z</dcterms:created>
  <dcterms:modified xsi:type="dcterms:W3CDTF">2017-09-15T14:51:00Z</dcterms:modified>
</cp:coreProperties>
</file>