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1343B" w14:textId="4374D6BF" w:rsidR="001F5916" w:rsidRPr="008B78CD" w:rsidRDefault="005C6D11" w:rsidP="00FF618D">
      <w:pPr>
        <w:pStyle w:val="BRANDING"/>
      </w:pPr>
      <w:r w:rsidRPr="008B78CD">
        <w:rPr>
          <w:noProof/>
        </w:rPr>
        <w:drawing>
          <wp:anchor distT="0" distB="0" distL="114300" distR="114300" simplePos="0" relativeHeight="251659264" behindDoc="0" locked="0" layoutInCell="1" allowOverlap="1" wp14:anchorId="5CB69B2C" wp14:editId="646BCD30">
            <wp:simplePos x="0" y="0"/>
            <wp:positionH relativeFrom="column">
              <wp:posOffset>0</wp:posOffset>
            </wp:positionH>
            <wp:positionV relativeFrom="paragraph">
              <wp:posOffset>0</wp:posOffset>
            </wp:positionV>
            <wp:extent cx="763200" cy="7632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200" cy="76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618D">
        <w:t xml:space="preserve">Travel reimbursement </w:t>
      </w:r>
    </w:p>
    <w:p w14:paraId="76BD6F35" w14:textId="77777777" w:rsidR="001F5916" w:rsidRPr="008B78CD" w:rsidRDefault="001F5916" w:rsidP="00955631">
      <w:pPr>
        <w:pStyle w:val="Title"/>
      </w:pPr>
    </w:p>
    <w:p w14:paraId="5C6031CC" w14:textId="77777777" w:rsidR="001F5916" w:rsidRPr="008B78CD" w:rsidRDefault="001F5916" w:rsidP="00955631">
      <w:pPr>
        <w:pStyle w:val="Title"/>
      </w:pPr>
    </w:p>
    <w:p w14:paraId="71634E86" w14:textId="77777777" w:rsidR="001F5916" w:rsidRPr="008B78CD" w:rsidRDefault="001F5916" w:rsidP="00955631">
      <w:pPr>
        <w:pStyle w:val="Title"/>
      </w:pPr>
    </w:p>
    <w:p w14:paraId="09C86EB5" w14:textId="77777777" w:rsidR="001F5916" w:rsidRPr="008B78CD" w:rsidRDefault="001F5916" w:rsidP="00955631">
      <w:pPr>
        <w:pStyle w:val="Title"/>
      </w:pPr>
    </w:p>
    <w:p w14:paraId="694BCB53" w14:textId="77777777" w:rsidR="001F5916" w:rsidRPr="008B78CD" w:rsidRDefault="001F5916" w:rsidP="00955631">
      <w:pPr>
        <w:pStyle w:val="Title"/>
      </w:pPr>
    </w:p>
    <w:p w14:paraId="1BC42A7D" w14:textId="39F200F6" w:rsidR="001F5916" w:rsidRPr="008B78CD" w:rsidRDefault="00F54781" w:rsidP="00A5677E">
      <w:pPr>
        <w:jc w:val="center"/>
        <w:rPr>
          <w:rFonts w:ascii="EC Square Sans Pro" w:hAnsi="EC Square Sans Pro"/>
          <w:b/>
          <w:bCs/>
          <w:color w:val="000000"/>
          <w:sz w:val="48"/>
          <w:szCs w:val="48"/>
        </w:rPr>
      </w:pPr>
      <w:r w:rsidRPr="008B78CD">
        <w:rPr>
          <w:rFonts w:ascii="EC Square Sans Pro" w:hAnsi="EC Square Sans Pro"/>
          <w:b/>
          <w:bCs/>
          <w:color w:val="000000"/>
          <w:sz w:val="48"/>
          <w:szCs w:val="48"/>
        </w:rPr>
        <w:t>Reimbursement guidance</w:t>
      </w:r>
    </w:p>
    <w:p w14:paraId="3C3F7BC5" w14:textId="77777777" w:rsidR="00F54781" w:rsidRPr="008B78CD" w:rsidRDefault="00F54781" w:rsidP="005C6D11">
      <w:pPr>
        <w:pStyle w:val="Subtitle"/>
      </w:pPr>
      <w:r w:rsidRPr="008B78CD">
        <w:t>Final Scalable Cities event in Lyon</w:t>
      </w:r>
    </w:p>
    <w:p w14:paraId="4F9EB023" w14:textId="589A8DD1" w:rsidR="00D0273A" w:rsidRPr="008B78CD" w:rsidRDefault="00F54781" w:rsidP="005C6D11">
      <w:pPr>
        <w:pStyle w:val="Subtitle"/>
      </w:pPr>
      <w:r w:rsidRPr="008B78CD">
        <w:t xml:space="preserve"> 27-28 August 2025</w:t>
      </w:r>
    </w:p>
    <w:p w14:paraId="15D8076F" w14:textId="77777777" w:rsidR="00A5677E" w:rsidRPr="008B78CD" w:rsidRDefault="00A5677E" w:rsidP="00D0273A">
      <w:pPr>
        <w:jc w:val="left"/>
        <w:rPr>
          <w:rFonts w:ascii="EC Square Sans Pro" w:hAnsi="EC Square Sans Pro"/>
          <w:b/>
          <w:bCs/>
          <w:color w:val="000000"/>
          <w:sz w:val="24"/>
          <w:szCs w:val="24"/>
        </w:rPr>
      </w:pPr>
    </w:p>
    <w:p w14:paraId="1BA1E333" w14:textId="77777777" w:rsidR="00A5677E" w:rsidRPr="008B78CD" w:rsidRDefault="00A5677E" w:rsidP="00D0273A">
      <w:pPr>
        <w:jc w:val="left"/>
        <w:rPr>
          <w:rFonts w:ascii="EC Square Sans Pro" w:hAnsi="EC Square Sans Pro"/>
          <w:b/>
          <w:bCs/>
          <w:color w:val="000000"/>
          <w:sz w:val="24"/>
          <w:szCs w:val="24"/>
        </w:rPr>
      </w:pPr>
    </w:p>
    <w:p w14:paraId="2C95E602" w14:textId="77777777" w:rsidR="00A5677E" w:rsidRPr="008B78CD" w:rsidRDefault="00A5677E" w:rsidP="00D0273A">
      <w:pPr>
        <w:jc w:val="left"/>
        <w:rPr>
          <w:rFonts w:ascii="EC Square Sans Pro" w:hAnsi="EC Square Sans Pro"/>
          <w:b/>
          <w:bCs/>
          <w:color w:val="000000"/>
          <w:sz w:val="24"/>
          <w:szCs w:val="24"/>
        </w:rPr>
      </w:pPr>
    </w:p>
    <w:p w14:paraId="0DA5A356" w14:textId="77777777" w:rsidR="005C6D11" w:rsidRPr="008B78CD" w:rsidRDefault="005C6D11" w:rsidP="00D0273A">
      <w:pPr>
        <w:jc w:val="left"/>
        <w:rPr>
          <w:rFonts w:ascii="EC Square Sans Pro" w:hAnsi="EC Square Sans Pro"/>
          <w:b/>
          <w:bCs/>
          <w:color w:val="000000"/>
          <w:sz w:val="24"/>
          <w:szCs w:val="24"/>
        </w:rPr>
      </w:pPr>
    </w:p>
    <w:p w14:paraId="2677CE18" w14:textId="77777777" w:rsidR="005C6D11" w:rsidRPr="008B78CD" w:rsidRDefault="005C6D11" w:rsidP="00D0273A">
      <w:pPr>
        <w:jc w:val="left"/>
        <w:rPr>
          <w:rFonts w:ascii="EC Square Sans Pro" w:hAnsi="EC Square Sans Pro"/>
          <w:b/>
          <w:bCs/>
          <w:color w:val="000000"/>
          <w:sz w:val="24"/>
          <w:szCs w:val="24"/>
        </w:rPr>
      </w:pPr>
    </w:p>
    <w:p w14:paraId="5D2A3CDE" w14:textId="77777777" w:rsidR="005C6D11" w:rsidRPr="008B78CD" w:rsidRDefault="005C6D11" w:rsidP="00D0273A">
      <w:pPr>
        <w:jc w:val="left"/>
        <w:rPr>
          <w:rFonts w:ascii="EC Square Sans Pro" w:hAnsi="EC Square Sans Pro"/>
          <w:b/>
          <w:bCs/>
          <w:color w:val="000000"/>
          <w:sz w:val="24"/>
          <w:szCs w:val="24"/>
        </w:rPr>
      </w:pPr>
    </w:p>
    <w:p w14:paraId="386DFBCC" w14:textId="77777777" w:rsidR="005C6D11" w:rsidRPr="008B78CD" w:rsidRDefault="005C6D11" w:rsidP="00D0273A">
      <w:pPr>
        <w:jc w:val="left"/>
        <w:rPr>
          <w:rFonts w:ascii="EC Square Sans Pro" w:hAnsi="EC Square Sans Pro"/>
          <w:b/>
          <w:bCs/>
          <w:color w:val="000000"/>
          <w:sz w:val="24"/>
          <w:szCs w:val="24"/>
        </w:rPr>
      </w:pPr>
    </w:p>
    <w:p w14:paraId="6E619135" w14:textId="77777777" w:rsidR="00A5677E" w:rsidRPr="008B78CD" w:rsidRDefault="00A5677E" w:rsidP="00D0273A">
      <w:pPr>
        <w:jc w:val="left"/>
        <w:rPr>
          <w:rFonts w:ascii="EC Square Sans Pro" w:hAnsi="EC Square Sans Pro"/>
          <w:b/>
          <w:bCs/>
          <w:color w:val="000000"/>
          <w:sz w:val="24"/>
          <w:szCs w:val="24"/>
        </w:rPr>
      </w:pPr>
    </w:p>
    <w:p w14:paraId="300C7EC3" w14:textId="77777777" w:rsidR="005C6D11" w:rsidRPr="008B78CD" w:rsidRDefault="005C6D11" w:rsidP="00D0273A">
      <w:pPr>
        <w:jc w:val="left"/>
        <w:rPr>
          <w:rFonts w:ascii="EC Square Sans Pro" w:hAnsi="EC Square Sans Pro"/>
          <w:b/>
          <w:bCs/>
          <w:color w:val="000000"/>
          <w:sz w:val="24"/>
          <w:szCs w:val="24"/>
        </w:rPr>
      </w:pPr>
    </w:p>
    <w:p w14:paraId="6A67D6E1" w14:textId="77777777" w:rsidR="005C6D11" w:rsidRPr="008B78CD" w:rsidRDefault="005C6D11" w:rsidP="00D0273A">
      <w:pPr>
        <w:jc w:val="left"/>
        <w:rPr>
          <w:rFonts w:ascii="EC Square Sans Pro" w:hAnsi="EC Square Sans Pro"/>
          <w:b/>
          <w:bCs/>
          <w:color w:val="000000"/>
          <w:sz w:val="24"/>
          <w:szCs w:val="24"/>
        </w:rPr>
      </w:pPr>
    </w:p>
    <w:p w14:paraId="2CAB5FFD" w14:textId="77777777" w:rsidR="005C6D11" w:rsidRPr="008B78CD" w:rsidRDefault="005C6D11" w:rsidP="00D0273A">
      <w:pPr>
        <w:jc w:val="left"/>
        <w:rPr>
          <w:rFonts w:ascii="EC Square Sans Pro" w:hAnsi="EC Square Sans Pro"/>
          <w:b/>
          <w:bCs/>
          <w:color w:val="000000"/>
          <w:sz w:val="24"/>
          <w:szCs w:val="24"/>
        </w:rPr>
      </w:pPr>
    </w:p>
    <w:p w14:paraId="458E361D" w14:textId="77777777" w:rsidR="005C6D11" w:rsidRPr="008B78CD" w:rsidRDefault="005C6D11" w:rsidP="00D0273A">
      <w:pPr>
        <w:jc w:val="left"/>
        <w:rPr>
          <w:rFonts w:ascii="EC Square Sans Pro" w:hAnsi="EC Square Sans Pro"/>
          <w:b/>
          <w:bCs/>
          <w:color w:val="000000"/>
          <w:sz w:val="24"/>
          <w:szCs w:val="24"/>
        </w:rPr>
      </w:pPr>
    </w:p>
    <w:p w14:paraId="7BBEE221" w14:textId="77777777" w:rsidR="005C6D11" w:rsidRPr="008B78CD" w:rsidRDefault="005C6D11" w:rsidP="00D0273A">
      <w:pPr>
        <w:jc w:val="left"/>
        <w:rPr>
          <w:rFonts w:ascii="EC Square Sans Pro" w:hAnsi="EC Square Sans Pro"/>
          <w:b/>
          <w:bCs/>
          <w:color w:val="000000"/>
          <w:sz w:val="24"/>
          <w:szCs w:val="24"/>
        </w:rPr>
      </w:pPr>
    </w:p>
    <w:p w14:paraId="64F605E5" w14:textId="77777777" w:rsidR="005C6D11" w:rsidRPr="008B78CD" w:rsidRDefault="005C6D11" w:rsidP="00D0273A">
      <w:pPr>
        <w:jc w:val="left"/>
        <w:rPr>
          <w:rFonts w:ascii="EC Square Sans Pro" w:hAnsi="EC Square Sans Pro"/>
          <w:b/>
          <w:bCs/>
          <w:color w:val="000000"/>
          <w:sz w:val="24"/>
          <w:szCs w:val="24"/>
        </w:rPr>
      </w:pPr>
    </w:p>
    <w:p w14:paraId="4D4D1069" w14:textId="77777777" w:rsidR="005C6D11" w:rsidRPr="008B78CD" w:rsidRDefault="005C6D11" w:rsidP="00D0273A">
      <w:pPr>
        <w:jc w:val="left"/>
        <w:rPr>
          <w:rFonts w:ascii="EC Square Sans Pro" w:hAnsi="EC Square Sans Pro"/>
          <w:b/>
          <w:bCs/>
          <w:color w:val="000000"/>
          <w:sz w:val="24"/>
          <w:szCs w:val="24"/>
        </w:rPr>
      </w:pPr>
    </w:p>
    <w:p w14:paraId="207B6D67" w14:textId="77777777" w:rsidR="005C6D11" w:rsidRPr="008B78CD" w:rsidRDefault="005C6D11" w:rsidP="00D0273A">
      <w:pPr>
        <w:jc w:val="left"/>
        <w:rPr>
          <w:rFonts w:ascii="EC Square Sans Pro" w:hAnsi="EC Square Sans Pro"/>
          <w:b/>
          <w:bCs/>
          <w:color w:val="000000"/>
          <w:sz w:val="24"/>
          <w:szCs w:val="24"/>
        </w:rPr>
      </w:pPr>
    </w:p>
    <w:p w14:paraId="3A20D96B" w14:textId="77777777" w:rsidR="005C6D11" w:rsidRPr="008B78CD" w:rsidRDefault="005C6D11" w:rsidP="00D0273A">
      <w:pPr>
        <w:jc w:val="left"/>
        <w:rPr>
          <w:rFonts w:ascii="EC Square Sans Pro" w:hAnsi="EC Square Sans Pro"/>
          <w:b/>
          <w:bCs/>
          <w:color w:val="000000"/>
          <w:sz w:val="24"/>
          <w:szCs w:val="24"/>
        </w:rPr>
      </w:pPr>
    </w:p>
    <w:p w14:paraId="19419EE9" w14:textId="77777777" w:rsidR="005C6D11" w:rsidRPr="008B78CD" w:rsidRDefault="005C6D11" w:rsidP="00D0273A">
      <w:pPr>
        <w:jc w:val="left"/>
        <w:rPr>
          <w:rFonts w:ascii="EC Square Sans Pro" w:hAnsi="EC Square Sans Pro"/>
          <w:b/>
          <w:bCs/>
          <w:color w:val="000000"/>
          <w:sz w:val="24"/>
          <w:szCs w:val="24"/>
        </w:rPr>
      </w:pPr>
    </w:p>
    <w:p w14:paraId="057A1D9A" w14:textId="77777777" w:rsidR="005C6D11" w:rsidRPr="008B78CD" w:rsidRDefault="005C6D11" w:rsidP="00D0273A">
      <w:pPr>
        <w:jc w:val="left"/>
        <w:rPr>
          <w:rFonts w:ascii="EC Square Sans Pro" w:hAnsi="EC Square Sans Pro"/>
          <w:b/>
          <w:bCs/>
          <w:color w:val="000000"/>
          <w:sz w:val="24"/>
          <w:szCs w:val="24"/>
        </w:rPr>
      </w:pPr>
    </w:p>
    <w:p w14:paraId="38CE3EF7" w14:textId="545E5DD3" w:rsidR="00D0273A" w:rsidRPr="008B78CD" w:rsidRDefault="00D0273A" w:rsidP="00D0273A">
      <w:pPr>
        <w:jc w:val="left"/>
        <w:rPr>
          <w:rFonts w:ascii="EC Square Sans Pro" w:hAnsi="EC Square Sans Pro"/>
          <w:bCs/>
          <w:color w:val="000000"/>
          <w:sz w:val="24"/>
          <w:szCs w:val="24"/>
        </w:rPr>
      </w:pPr>
      <w:r w:rsidRPr="008B78CD">
        <w:rPr>
          <w:rFonts w:ascii="EC Square Sans Pro" w:hAnsi="EC Square Sans Pro"/>
          <w:bCs/>
          <w:color w:val="000000"/>
          <w:sz w:val="24"/>
          <w:szCs w:val="24"/>
        </w:rPr>
        <w:t>Writ</w:t>
      </w:r>
      <w:r w:rsidR="004C1F28" w:rsidRPr="008B78CD">
        <w:rPr>
          <w:rFonts w:ascii="EC Square Sans Pro" w:hAnsi="EC Square Sans Pro"/>
          <w:bCs/>
          <w:color w:val="000000"/>
          <w:sz w:val="24"/>
          <w:szCs w:val="24"/>
        </w:rPr>
        <w:t>t</w:t>
      </w:r>
      <w:r w:rsidRPr="008B78CD">
        <w:rPr>
          <w:rFonts w:ascii="EC Square Sans Pro" w:hAnsi="EC Square Sans Pro"/>
          <w:bCs/>
          <w:color w:val="000000"/>
          <w:sz w:val="24"/>
          <w:szCs w:val="24"/>
        </w:rPr>
        <w:t>en by</w:t>
      </w:r>
    </w:p>
    <w:p w14:paraId="5B524F0A" w14:textId="54F177B3" w:rsidR="004C1F28" w:rsidRPr="008B78CD" w:rsidRDefault="00F54781" w:rsidP="00D0273A">
      <w:pPr>
        <w:jc w:val="left"/>
        <w:rPr>
          <w:rFonts w:ascii="EC Square Sans Pro" w:hAnsi="EC Square Sans Pro"/>
          <w:bCs/>
          <w:color w:val="000000"/>
          <w:sz w:val="24"/>
          <w:szCs w:val="24"/>
        </w:rPr>
      </w:pPr>
      <w:r w:rsidRPr="008B78CD">
        <w:rPr>
          <w:rFonts w:ascii="EC Square Sans Pro" w:hAnsi="EC Square Sans Pro"/>
          <w:bCs/>
          <w:color w:val="000000"/>
          <w:sz w:val="24"/>
          <w:szCs w:val="24"/>
        </w:rPr>
        <w:t>Austrian Institute of Technology GmbH</w:t>
      </w:r>
    </w:p>
    <w:p w14:paraId="7FAF0D25" w14:textId="38549B8D" w:rsidR="003E601C" w:rsidRPr="008B78CD" w:rsidRDefault="00F54781" w:rsidP="00A5677E">
      <w:pPr>
        <w:jc w:val="left"/>
        <w:rPr>
          <w:rFonts w:ascii="EC Square Sans Pro" w:hAnsi="EC Square Sans Pro"/>
          <w:sz w:val="24"/>
          <w:szCs w:val="24"/>
        </w:rPr>
      </w:pPr>
      <w:r w:rsidRPr="008B78CD">
        <w:rPr>
          <w:rFonts w:ascii="EC Square Sans Pro" w:hAnsi="EC Square Sans Pro"/>
          <w:bCs/>
          <w:color w:val="000000"/>
          <w:sz w:val="24"/>
          <w:szCs w:val="24"/>
        </w:rPr>
        <w:t>June 2025</w:t>
      </w:r>
    </w:p>
    <w:p w14:paraId="79982E76" w14:textId="77777777" w:rsidR="003E601C" w:rsidRPr="008B78CD" w:rsidRDefault="003E601C" w:rsidP="007A3165">
      <w:pPr>
        <w:sectPr w:rsidR="003E601C" w:rsidRPr="008B78CD" w:rsidSect="00C6270B">
          <w:headerReference w:type="first" r:id="rId10"/>
          <w:footerReference w:type="first" r:id="rId11"/>
          <w:pgSz w:w="11909" w:h="16834"/>
          <w:pgMar w:top="1440" w:right="1440" w:bottom="1559" w:left="1440" w:header="720" w:footer="454" w:gutter="0"/>
          <w:pgNumType w:start="1"/>
          <w:cols w:space="720"/>
          <w:titlePg/>
        </w:sectPr>
      </w:pPr>
    </w:p>
    <w:p w14:paraId="5E3B65F8" w14:textId="77777777" w:rsidR="003E601C" w:rsidRPr="008B78CD" w:rsidRDefault="003E601C" w:rsidP="007A3165"/>
    <w:p w14:paraId="27C3B3BC" w14:textId="77777777" w:rsidR="003E601C" w:rsidRPr="008B78CD" w:rsidRDefault="003E601C" w:rsidP="007A3165"/>
    <w:p w14:paraId="19D30891" w14:textId="77777777" w:rsidR="003E601C" w:rsidRPr="008B78CD" w:rsidRDefault="003E601C" w:rsidP="007A3165"/>
    <w:p w14:paraId="4FFC7146" w14:textId="77777777" w:rsidR="003E601C" w:rsidRPr="008B78CD" w:rsidRDefault="003E601C" w:rsidP="007A3165"/>
    <w:p w14:paraId="22927907" w14:textId="77777777" w:rsidR="003E601C" w:rsidRPr="008B78CD" w:rsidRDefault="003E601C" w:rsidP="007A3165"/>
    <w:p w14:paraId="6839B8EA" w14:textId="77777777" w:rsidR="003E601C" w:rsidRPr="008B78CD" w:rsidRDefault="003E601C" w:rsidP="007A3165"/>
    <w:p w14:paraId="0977CBC4" w14:textId="77777777" w:rsidR="003E601C" w:rsidRPr="008B78CD" w:rsidRDefault="003E601C" w:rsidP="007A3165"/>
    <w:p w14:paraId="53D0E11D" w14:textId="77777777" w:rsidR="003E601C" w:rsidRPr="008B78CD" w:rsidRDefault="003E601C" w:rsidP="007A3165"/>
    <w:p w14:paraId="0F58F73F" w14:textId="77777777" w:rsidR="003E601C" w:rsidRPr="008B78CD" w:rsidRDefault="003E601C" w:rsidP="007A3165"/>
    <w:p w14:paraId="6311D9F7" w14:textId="77777777" w:rsidR="003E601C" w:rsidRPr="008B78CD" w:rsidRDefault="003E601C" w:rsidP="007A3165"/>
    <w:p w14:paraId="3EE3CDC5" w14:textId="77777777" w:rsidR="003E601C" w:rsidRPr="008B78CD" w:rsidRDefault="003E601C" w:rsidP="007A3165"/>
    <w:p w14:paraId="4459CDC4" w14:textId="77777777" w:rsidR="003E601C" w:rsidRPr="008B78CD" w:rsidRDefault="003E601C" w:rsidP="007A3165"/>
    <w:p w14:paraId="4437B1D1" w14:textId="77777777" w:rsidR="003E601C" w:rsidRPr="008B78CD" w:rsidRDefault="003E601C" w:rsidP="007A3165"/>
    <w:p w14:paraId="27AD820F" w14:textId="77777777" w:rsidR="003E601C" w:rsidRPr="008B78CD" w:rsidRDefault="003E601C" w:rsidP="007A3165"/>
    <w:p w14:paraId="466338D7" w14:textId="77777777" w:rsidR="003E601C" w:rsidRPr="008B78CD" w:rsidRDefault="003E601C" w:rsidP="007A3165"/>
    <w:p w14:paraId="67885D34" w14:textId="77777777" w:rsidR="003E601C" w:rsidRPr="008B78CD" w:rsidRDefault="003E601C" w:rsidP="007A3165"/>
    <w:p w14:paraId="756C9092" w14:textId="77777777" w:rsidR="003E601C" w:rsidRPr="008B78CD" w:rsidRDefault="003E601C" w:rsidP="007A3165"/>
    <w:p w14:paraId="60F31478" w14:textId="77777777" w:rsidR="003E601C" w:rsidRPr="008B78CD" w:rsidRDefault="003E601C" w:rsidP="007A3165"/>
    <w:p w14:paraId="68651AEE" w14:textId="77777777" w:rsidR="003E601C" w:rsidRPr="008B78CD" w:rsidRDefault="003E601C" w:rsidP="007A3165"/>
    <w:p w14:paraId="09C7066A" w14:textId="77777777" w:rsidR="003E601C" w:rsidRPr="008B78CD" w:rsidRDefault="003E601C" w:rsidP="007A3165"/>
    <w:p w14:paraId="334DBDD7" w14:textId="77777777" w:rsidR="003E601C" w:rsidRPr="008B78CD" w:rsidRDefault="003E601C" w:rsidP="007A3165"/>
    <w:p w14:paraId="4878B6D3" w14:textId="77777777" w:rsidR="003E601C" w:rsidRPr="008B78CD" w:rsidRDefault="003E601C" w:rsidP="007A3165"/>
    <w:p w14:paraId="5A0A8EB3" w14:textId="77777777" w:rsidR="003E601C" w:rsidRPr="008B78CD" w:rsidRDefault="003E601C" w:rsidP="007A3165"/>
    <w:p w14:paraId="62113EE5" w14:textId="77777777" w:rsidR="003E601C" w:rsidRPr="008B78CD" w:rsidRDefault="003E601C" w:rsidP="007A3165"/>
    <w:p w14:paraId="4AA6B72D" w14:textId="77777777" w:rsidR="003E601C" w:rsidRPr="008B78CD" w:rsidRDefault="003E601C" w:rsidP="007A3165"/>
    <w:p w14:paraId="78CE06F8" w14:textId="77777777" w:rsidR="003E601C" w:rsidRPr="008B78CD" w:rsidRDefault="003E601C" w:rsidP="007A3165"/>
    <w:p w14:paraId="12EE5F31" w14:textId="77777777" w:rsidR="003E601C" w:rsidRPr="008B78CD" w:rsidRDefault="003E601C" w:rsidP="007A3165"/>
    <w:p w14:paraId="5DC6A175" w14:textId="77777777" w:rsidR="003E601C" w:rsidRPr="008B78CD" w:rsidRDefault="003E601C" w:rsidP="007A3165"/>
    <w:p w14:paraId="282CEA5C" w14:textId="77777777" w:rsidR="00C17522" w:rsidRPr="008B78CD" w:rsidRDefault="00C17522" w:rsidP="007A3165"/>
    <w:p w14:paraId="5E2791A1" w14:textId="77777777" w:rsidR="00C17522" w:rsidRPr="008B78CD" w:rsidRDefault="00C17522" w:rsidP="007A3165"/>
    <w:p w14:paraId="2F0AAEE5" w14:textId="77777777" w:rsidR="00C17522" w:rsidRPr="008B78CD" w:rsidRDefault="00C17522" w:rsidP="007A3165"/>
    <w:p w14:paraId="47E46620" w14:textId="77777777" w:rsidR="00C17522" w:rsidRPr="008B78CD" w:rsidRDefault="00C17522" w:rsidP="007A3165"/>
    <w:p w14:paraId="202EB8C9" w14:textId="77777777" w:rsidR="00C17522" w:rsidRPr="008B78CD" w:rsidRDefault="00C17522" w:rsidP="007A3165"/>
    <w:p w14:paraId="3B73C4B9" w14:textId="77777777" w:rsidR="003E601C" w:rsidRPr="008B78CD" w:rsidRDefault="003E601C" w:rsidP="007A3165"/>
    <w:p w14:paraId="634EAE8B" w14:textId="77777777" w:rsidR="005C6D11" w:rsidRPr="008B78CD" w:rsidRDefault="005C6D11" w:rsidP="007A3165"/>
    <w:p w14:paraId="5C8AF352" w14:textId="77777777" w:rsidR="005C6D11" w:rsidRPr="008B78CD" w:rsidRDefault="005C6D11" w:rsidP="007A3165"/>
    <w:p w14:paraId="59A56F0C" w14:textId="77777777" w:rsidR="005C6D11" w:rsidRPr="008B78CD" w:rsidRDefault="005C6D11" w:rsidP="007A3165"/>
    <w:p w14:paraId="3AA20C88" w14:textId="77777777" w:rsidR="003E601C" w:rsidRPr="008B78CD" w:rsidRDefault="003E601C" w:rsidP="007A3165"/>
    <w:p w14:paraId="75C789D5" w14:textId="77777777" w:rsidR="003E601C" w:rsidRPr="008B78CD" w:rsidRDefault="003E601C" w:rsidP="007A3165"/>
    <w:p w14:paraId="02FF94B6" w14:textId="77777777" w:rsidR="003E601C" w:rsidRPr="008B78CD" w:rsidRDefault="003E601C" w:rsidP="007A3165"/>
    <w:p w14:paraId="21F8C5FD" w14:textId="77777777" w:rsidR="003E601C" w:rsidRPr="008B78CD" w:rsidRDefault="003E601C" w:rsidP="007A3165"/>
    <w:p w14:paraId="5FD03368" w14:textId="77777777" w:rsidR="003E601C" w:rsidRPr="008B78CD" w:rsidRDefault="003E601C" w:rsidP="007A3165"/>
    <w:p w14:paraId="51510BF9" w14:textId="77777777" w:rsidR="003E601C" w:rsidRPr="008B78CD" w:rsidRDefault="003E601C" w:rsidP="007A3165"/>
    <w:p w14:paraId="2D453E94" w14:textId="77777777" w:rsidR="005C6D11" w:rsidRPr="008B78CD" w:rsidRDefault="005C6D11" w:rsidP="007A3165"/>
    <w:p w14:paraId="547E758D" w14:textId="77777777" w:rsidR="005C6D11" w:rsidRPr="008B78CD" w:rsidRDefault="005C6D11" w:rsidP="007A3165"/>
    <w:p w14:paraId="12708E7F" w14:textId="77777777" w:rsidR="005C6D11" w:rsidRPr="008B78CD" w:rsidRDefault="005C6D11" w:rsidP="007A3165"/>
    <w:p w14:paraId="031763AD" w14:textId="77777777" w:rsidR="005C6D11" w:rsidRPr="008B78CD" w:rsidRDefault="005C6D11" w:rsidP="007A3165"/>
    <w:p w14:paraId="3357868A" w14:textId="77777777" w:rsidR="005C6D11" w:rsidRPr="008B78CD" w:rsidRDefault="005C6D11" w:rsidP="007A3165"/>
    <w:p w14:paraId="3FD139CC" w14:textId="77777777" w:rsidR="005C6D11" w:rsidRPr="008B78CD" w:rsidRDefault="005C6D11" w:rsidP="007A3165"/>
    <w:p w14:paraId="58A31389" w14:textId="77777777" w:rsidR="003E601C" w:rsidRPr="008B78CD" w:rsidRDefault="003E601C" w:rsidP="007A3165"/>
    <w:p w14:paraId="0331531A" w14:textId="77777777" w:rsidR="003E601C" w:rsidRPr="008B78CD" w:rsidRDefault="003E601C" w:rsidP="007A3165"/>
    <w:p w14:paraId="164DC83E" w14:textId="77777777" w:rsidR="003E601C" w:rsidRPr="008B78CD" w:rsidRDefault="003E601C" w:rsidP="007A3165"/>
    <w:p w14:paraId="4107A40E" w14:textId="77777777" w:rsidR="003E601C" w:rsidRPr="008B78CD" w:rsidRDefault="003E601C" w:rsidP="007A3165"/>
    <w:p w14:paraId="5D2D7A09" w14:textId="77777777" w:rsidR="003E601C" w:rsidRPr="008B78CD" w:rsidRDefault="003E601C" w:rsidP="007A3165"/>
    <w:p w14:paraId="34AF9A04" w14:textId="77777777" w:rsidR="003E601C" w:rsidRPr="008B78CD" w:rsidRDefault="003E601C" w:rsidP="007A3165"/>
    <w:p w14:paraId="4FB450C3" w14:textId="77777777" w:rsidR="003E601C" w:rsidRPr="008B78CD" w:rsidRDefault="003E601C" w:rsidP="007A3165"/>
    <w:tbl>
      <w:tblPr>
        <w:tblStyle w:val="af0"/>
        <w:tblW w:w="9000" w:type="dxa"/>
        <w:tblLayout w:type="fixed"/>
        <w:tblLook w:val="0600" w:firstRow="0" w:lastRow="0" w:firstColumn="0" w:lastColumn="0" w:noHBand="1" w:noVBand="1"/>
      </w:tblPr>
      <w:tblGrid>
        <w:gridCol w:w="9000"/>
      </w:tblGrid>
      <w:tr w:rsidR="00232D67" w:rsidRPr="008B78CD" w14:paraId="0615AAD4" w14:textId="77777777" w:rsidTr="00537AD2">
        <w:trPr>
          <w:trHeight w:val="1410"/>
        </w:trPr>
        <w:tc>
          <w:tcPr>
            <w:tcW w:w="9000" w:type="dxa"/>
            <w:shd w:val="clear" w:color="auto" w:fill="auto"/>
            <w:tcMar>
              <w:top w:w="100" w:type="dxa"/>
              <w:left w:w="100" w:type="dxa"/>
              <w:bottom w:w="100" w:type="dxa"/>
              <w:right w:w="100" w:type="dxa"/>
            </w:tcMar>
            <w:vAlign w:val="bottom"/>
          </w:tcPr>
          <w:p w14:paraId="538B235A" w14:textId="77777777" w:rsidR="00232D67" w:rsidRPr="008B78CD" w:rsidRDefault="00232D67" w:rsidP="007A3165">
            <w:pPr>
              <w:rPr>
                <w:rFonts w:ascii="Verdana" w:eastAsia="Lava Pro" w:hAnsi="Verdana"/>
                <w:b/>
                <w:bCs/>
                <w:color w:val="auto"/>
                <w:sz w:val="18"/>
                <w:szCs w:val="18"/>
              </w:rPr>
            </w:pPr>
            <w:r w:rsidRPr="008B78CD">
              <w:rPr>
                <w:rFonts w:ascii="Verdana" w:eastAsia="Lava Pro" w:hAnsi="Verdana"/>
                <w:b/>
                <w:bCs/>
                <w:color w:val="auto"/>
                <w:sz w:val="18"/>
                <w:szCs w:val="18"/>
              </w:rPr>
              <w:t>LEGAL NOTICE</w:t>
            </w:r>
          </w:p>
          <w:p w14:paraId="1BD81DB9" w14:textId="77777777" w:rsidR="00232D67" w:rsidRPr="008B78CD" w:rsidRDefault="00232D67" w:rsidP="007A3165">
            <w:pPr>
              <w:rPr>
                <w:rFonts w:ascii="Verdana" w:eastAsia="Lava Pro" w:hAnsi="Verdana"/>
                <w:color w:val="auto"/>
                <w:sz w:val="18"/>
                <w:szCs w:val="18"/>
              </w:rPr>
            </w:pPr>
          </w:p>
          <w:p w14:paraId="4CF8F682" w14:textId="77777777" w:rsidR="00232D67" w:rsidRPr="008B78CD" w:rsidRDefault="00F06E29" w:rsidP="005C6D11">
            <w:pPr>
              <w:rPr>
                <w:rFonts w:ascii="Verdana" w:eastAsia="Lava Pro" w:hAnsi="Verdana"/>
                <w:color w:val="auto"/>
                <w:sz w:val="18"/>
                <w:szCs w:val="18"/>
              </w:rPr>
            </w:pPr>
            <w:r w:rsidRPr="008B78CD">
              <w:rPr>
                <w:rFonts w:ascii="Verdana" w:eastAsia="Lava Pro" w:hAnsi="Verdana"/>
                <w:color w:val="auto"/>
                <w:sz w:val="18"/>
                <w:szCs w:val="18"/>
              </w:rPr>
              <w:t>This document has been prepared for the European Commission. It reflects the views only of the authors, and the Commission cannot be held responsible for any use which may be made of the information contained therein.</w:t>
            </w:r>
          </w:p>
        </w:tc>
      </w:tr>
    </w:tbl>
    <w:p w14:paraId="08473314" w14:textId="77777777" w:rsidR="00232D67" w:rsidRPr="008B78CD" w:rsidRDefault="00232D67" w:rsidP="007A3165">
      <w:pPr>
        <w:sectPr w:rsidR="00232D67" w:rsidRPr="008B78CD" w:rsidSect="00C6270B">
          <w:footerReference w:type="default" r:id="rId12"/>
          <w:pgSz w:w="11909" w:h="16834"/>
          <w:pgMar w:top="1440" w:right="1440" w:bottom="1440" w:left="1440" w:header="720" w:footer="720" w:gutter="0"/>
          <w:cols w:space="720"/>
        </w:sectPr>
      </w:pPr>
    </w:p>
    <w:p w14:paraId="2E7F3240" w14:textId="77777777" w:rsidR="00F2153C" w:rsidRPr="008B78CD" w:rsidRDefault="00F2153C" w:rsidP="00F2153C">
      <w:pPr>
        <w:spacing w:after="120"/>
      </w:pPr>
      <w:bookmarkStart w:id="0" w:name="_heading=h.b7n7k6hmscl6" w:colFirst="0" w:colLast="0"/>
      <w:bookmarkStart w:id="1" w:name="_heading=h.tyjcwt" w:colFirst="0" w:colLast="0"/>
      <w:bookmarkEnd w:id="0"/>
      <w:bookmarkEnd w:id="1"/>
    </w:p>
    <w:sdt>
      <w:sdtPr>
        <w:rPr>
          <w:rFonts w:ascii="Verdana" w:hAnsi="Verdana" w:cs="Calibri"/>
          <w:b w:val="0"/>
          <w:sz w:val="18"/>
          <w:szCs w:val="18"/>
        </w:rPr>
        <w:id w:val="-157771072"/>
        <w:docPartObj>
          <w:docPartGallery w:val="Table of Contents"/>
          <w:docPartUnique/>
        </w:docPartObj>
      </w:sdtPr>
      <w:sdtEndPr>
        <w:rPr>
          <w:bCs/>
          <w:noProof/>
        </w:rPr>
      </w:sdtEndPr>
      <w:sdtContent>
        <w:p w14:paraId="60B78CA0" w14:textId="77777777" w:rsidR="00F2153C" w:rsidRPr="008B78CD" w:rsidRDefault="00F2153C" w:rsidP="00F2153C">
          <w:pPr>
            <w:pStyle w:val="Heading4"/>
            <w:rPr>
              <w:color w:val="00A79D"/>
            </w:rPr>
          </w:pPr>
          <w:r w:rsidRPr="008B78CD">
            <w:rPr>
              <w:color w:val="00A79D"/>
            </w:rPr>
            <w:t>Table of Contents</w:t>
          </w:r>
        </w:p>
        <w:p w14:paraId="58D04BA4" w14:textId="73C8BC87" w:rsidR="008B78CD" w:rsidRPr="008B78CD" w:rsidRDefault="00F2153C">
          <w:pPr>
            <w:pStyle w:val="TOC1"/>
            <w:tabs>
              <w:tab w:val="right" w:leader="dot" w:pos="9019"/>
            </w:tabs>
            <w:rPr>
              <w:rFonts w:asciiTheme="minorHAnsi" w:eastAsiaTheme="minorEastAsia" w:hAnsiTheme="minorHAnsi" w:cstheme="minorBidi"/>
              <w:noProof/>
              <w:color w:val="auto"/>
              <w:kern w:val="2"/>
              <w:sz w:val="24"/>
              <w:szCs w:val="24"/>
              <w14:ligatures w14:val="standardContextual"/>
            </w:rPr>
          </w:pPr>
          <w:r w:rsidRPr="008B78CD">
            <w:fldChar w:fldCharType="begin"/>
          </w:r>
          <w:r w:rsidRPr="008B78CD">
            <w:instrText xml:space="preserve"> TOC \o "1-3" \h \z \u </w:instrText>
          </w:r>
          <w:r w:rsidRPr="008B78CD">
            <w:fldChar w:fldCharType="separate"/>
          </w:r>
          <w:hyperlink w:anchor="_Toc201923783" w:history="1">
            <w:r w:rsidR="008B78CD" w:rsidRPr="008B78CD">
              <w:rPr>
                <w:rStyle w:val="Hyperlink"/>
                <w:noProof/>
              </w:rPr>
              <w:t>Guidance and Instructions for Travel Expense Reimbursement</w:t>
            </w:r>
            <w:r w:rsidR="008B78CD" w:rsidRPr="008B78CD">
              <w:rPr>
                <w:noProof/>
                <w:webHidden/>
              </w:rPr>
              <w:tab/>
            </w:r>
            <w:r w:rsidR="008B78CD" w:rsidRPr="008B78CD">
              <w:rPr>
                <w:noProof/>
                <w:webHidden/>
              </w:rPr>
              <w:fldChar w:fldCharType="begin"/>
            </w:r>
            <w:r w:rsidR="008B78CD" w:rsidRPr="008B78CD">
              <w:rPr>
                <w:noProof/>
                <w:webHidden/>
              </w:rPr>
              <w:instrText xml:space="preserve"> PAGEREF _Toc201923783 \h </w:instrText>
            </w:r>
            <w:r w:rsidR="008B78CD" w:rsidRPr="008B78CD">
              <w:rPr>
                <w:noProof/>
                <w:webHidden/>
              </w:rPr>
            </w:r>
            <w:r w:rsidR="008B78CD" w:rsidRPr="008B78CD">
              <w:rPr>
                <w:noProof/>
                <w:webHidden/>
              </w:rPr>
              <w:fldChar w:fldCharType="separate"/>
            </w:r>
            <w:r w:rsidR="008B78CD" w:rsidRPr="008B78CD">
              <w:rPr>
                <w:noProof/>
                <w:webHidden/>
              </w:rPr>
              <w:t>2</w:t>
            </w:r>
            <w:r w:rsidR="008B78CD" w:rsidRPr="008B78CD">
              <w:rPr>
                <w:noProof/>
                <w:webHidden/>
              </w:rPr>
              <w:fldChar w:fldCharType="end"/>
            </w:r>
          </w:hyperlink>
        </w:p>
        <w:p w14:paraId="49F2ABBE" w14:textId="058E6AD7" w:rsidR="008B78CD" w:rsidRPr="008B78CD" w:rsidRDefault="00000000">
          <w:pPr>
            <w:pStyle w:val="TOC2"/>
            <w:tabs>
              <w:tab w:val="right" w:leader="dot" w:pos="9019"/>
            </w:tabs>
            <w:rPr>
              <w:rFonts w:asciiTheme="minorHAnsi" w:eastAsiaTheme="minorEastAsia" w:hAnsiTheme="minorHAnsi" w:cstheme="minorBidi"/>
              <w:noProof/>
              <w:color w:val="auto"/>
              <w:kern w:val="2"/>
              <w:sz w:val="24"/>
              <w:szCs w:val="24"/>
              <w14:ligatures w14:val="standardContextual"/>
            </w:rPr>
          </w:pPr>
          <w:hyperlink w:anchor="_Toc201923784" w:history="1">
            <w:r w:rsidR="008B78CD" w:rsidRPr="008B78CD">
              <w:rPr>
                <w:rStyle w:val="Hyperlink"/>
                <w:noProof/>
              </w:rPr>
              <w:t>Reimbursement Details</w:t>
            </w:r>
            <w:r w:rsidR="008B78CD" w:rsidRPr="008B78CD">
              <w:rPr>
                <w:noProof/>
                <w:webHidden/>
              </w:rPr>
              <w:tab/>
            </w:r>
            <w:r w:rsidR="008B78CD" w:rsidRPr="008B78CD">
              <w:rPr>
                <w:noProof/>
                <w:webHidden/>
              </w:rPr>
              <w:fldChar w:fldCharType="begin"/>
            </w:r>
            <w:r w:rsidR="008B78CD" w:rsidRPr="008B78CD">
              <w:rPr>
                <w:noProof/>
                <w:webHidden/>
              </w:rPr>
              <w:instrText xml:space="preserve"> PAGEREF _Toc201923784 \h </w:instrText>
            </w:r>
            <w:r w:rsidR="008B78CD" w:rsidRPr="008B78CD">
              <w:rPr>
                <w:noProof/>
                <w:webHidden/>
              </w:rPr>
            </w:r>
            <w:r w:rsidR="008B78CD" w:rsidRPr="008B78CD">
              <w:rPr>
                <w:noProof/>
                <w:webHidden/>
              </w:rPr>
              <w:fldChar w:fldCharType="separate"/>
            </w:r>
            <w:r w:rsidR="008B78CD" w:rsidRPr="008B78CD">
              <w:rPr>
                <w:noProof/>
                <w:webHidden/>
              </w:rPr>
              <w:t>2</w:t>
            </w:r>
            <w:r w:rsidR="008B78CD" w:rsidRPr="008B78CD">
              <w:rPr>
                <w:noProof/>
                <w:webHidden/>
              </w:rPr>
              <w:fldChar w:fldCharType="end"/>
            </w:r>
          </w:hyperlink>
        </w:p>
        <w:p w14:paraId="7DB377B4" w14:textId="6580FF77" w:rsidR="008B78CD" w:rsidRPr="008B78CD" w:rsidRDefault="00000000">
          <w:pPr>
            <w:pStyle w:val="TOC2"/>
            <w:tabs>
              <w:tab w:val="right" w:leader="dot" w:pos="9019"/>
            </w:tabs>
            <w:rPr>
              <w:rFonts w:asciiTheme="minorHAnsi" w:eastAsiaTheme="minorEastAsia" w:hAnsiTheme="minorHAnsi" w:cstheme="minorBidi"/>
              <w:noProof/>
              <w:color w:val="auto"/>
              <w:kern w:val="2"/>
              <w:sz w:val="24"/>
              <w:szCs w:val="24"/>
              <w14:ligatures w14:val="standardContextual"/>
            </w:rPr>
          </w:pPr>
          <w:hyperlink w:anchor="_Toc201923785" w:history="1">
            <w:r w:rsidR="008B78CD" w:rsidRPr="008B78CD">
              <w:rPr>
                <w:rStyle w:val="Hyperlink"/>
                <w:noProof/>
              </w:rPr>
              <w:t>Required Documents</w:t>
            </w:r>
            <w:r w:rsidR="008B78CD" w:rsidRPr="008B78CD">
              <w:rPr>
                <w:noProof/>
                <w:webHidden/>
              </w:rPr>
              <w:tab/>
            </w:r>
            <w:r w:rsidR="008B78CD" w:rsidRPr="008B78CD">
              <w:rPr>
                <w:noProof/>
                <w:webHidden/>
              </w:rPr>
              <w:fldChar w:fldCharType="begin"/>
            </w:r>
            <w:r w:rsidR="008B78CD" w:rsidRPr="008B78CD">
              <w:rPr>
                <w:noProof/>
                <w:webHidden/>
              </w:rPr>
              <w:instrText xml:space="preserve"> PAGEREF _Toc201923785 \h </w:instrText>
            </w:r>
            <w:r w:rsidR="008B78CD" w:rsidRPr="008B78CD">
              <w:rPr>
                <w:noProof/>
                <w:webHidden/>
              </w:rPr>
            </w:r>
            <w:r w:rsidR="008B78CD" w:rsidRPr="008B78CD">
              <w:rPr>
                <w:noProof/>
                <w:webHidden/>
              </w:rPr>
              <w:fldChar w:fldCharType="separate"/>
            </w:r>
            <w:r w:rsidR="008B78CD" w:rsidRPr="008B78CD">
              <w:rPr>
                <w:noProof/>
                <w:webHidden/>
              </w:rPr>
              <w:t>2</w:t>
            </w:r>
            <w:r w:rsidR="008B78CD" w:rsidRPr="008B78CD">
              <w:rPr>
                <w:noProof/>
                <w:webHidden/>
              </w:rPr>
              <w:fldChar w:fldCharType="end"/>
            </w:r>
          </w:hyperlink>
        </w:p>
        <w:p w14:paraId="690432DE" w14:textId="41F1C002" w:rsidR="008B78CD" w:rsidRPr="008B78CD" w:rsidRDefault="00000000">
          <w:pPr>
            <w:pStyle w:val="TOC2"/>
            <w:tabs>
              <w:tab w:val="right" w:leader="dot" w:pos="9019"/>
            </w:tabs>
            <w:rPr>
              <w:rFonts w:asciiTheme="minorHAnsi" w:eastAsiaTheme="minorEastAsia" w:hAnsiTheme="minorHAnsi" w:cstheme="minorBidi"/>
              <w:noProof/>
              <w:color w:val="auto"/>
              <w:kern w:val="2"/>
              <w:sz w:val="24"/>
              <w:szCs w:val="24"/>
              <w14:ligatures w14:val="standardContextual"/>
            </w:rPr>
          </w:pPr>
          <w:hyperlink w:anchor="_Toc201923786" w:history="1">
            <w:r w:rsidR="008B78CD" w:rsidRPr="008B78CD">
              <w:rPr>
                <w:rStyle w:val="Hyperlink"/>
                <w:noProof/>
              </w:rPr>
              <w:t>Guidance for Filling Out Form 1</w:t>
            </w:r>
            <w:r w:rsidR="008B78CD" w:rsidRPr="008B78CD">
              <w:rPr>
                <w:noProof/>
                <w:webHidden/>
              </w:rPr>
              <w:tab/>
            </w:r>
            <w:r w:rsidR="008B78CD" w:rsidRPr="008B78CD">
              <w:rPr>
                <w:noProof/>
                <w:webHidden/>
              </w:rPr>
              <w:fldChar w:fldCharType="begin"/>
            </w:r>
            <w:r w:rsidR="008B78CD" w:rsidRPr="008B78CD">
              <w:rPr>
                <w:noProof/>
                <w:webHidden/>
              </w:rPr>
              <w:instrText xml:space="preserve"> PAGEREF _Toc201923786 \h </w:instrText>
            </w:r>
            <w:r w:rsidR="008B78CD" w:rsidRPr="008B78CD">
              <w:rPr>
                <w:noProof/>
                <w:webHidden/>
              </w:rPr>
            </w:r>
            <w:r w:rsidR="008B78CD" w:rsidRPr="008B78CD">
              <w:rPr>
                <w:noProof/>
                <w:webHidden/>
              </w:rPr>
              <w:fldChar w:fldCharType="separate"/>
            </w:r>
            <w:r w:rsidR="008B78CD" w:rsidRPr="008B78CD">
              <w:rPr>
                <w:noProof/>
                <w:webHidden/>
              </w:rPr>
              <w:t>3</w:t>
            </w:r>
            <w:r w:rsidR="008B78CD" w:rsidRPr="008B78CD">
              <w:rPr>
                <w:noProof/>
                <w:webHidden/>
              </w:rPr>
              <w:fldChar w:fldCharType="end"/>
            </w:r>
          </w:hyperlink>
        </w:p>
        <w:p w14:paraId="158AA123" w14:textId="61205FDD" w:rsidR="00F2153C" w:rsidRPr="008B78CD" w:rsidRDefault="00F2153C" w:rsidP="00F2153C">
          <w:r w:rsidRPr="008B78CD">
            <w:rPr>
              <w:b/>
              <w:bCs/>
              <w:noProof/>
            </w:rPr>
            <w:fldChar w:fldCharType="end"/>
          </w:r>
        </w:p>
      </w:sdtContent>
    </w:sdt>
    <w:p w14:paraId="025476EA" w14:textId="77777777" w:rsidR="00F2153C" w:rsidRPr="008B78CD" w:rsidRDefault="00F2153C" w:rsidP="00F2153C">
      <w:pPr>
        <w:spacing w:after="120"/>
        <w:sectPr w:rsidR="00F2153C" w:rsidRPr="008B78CD" w:rsidSect="00C6270B">
          <w:headerReference w:type="default" r:id="rId13"/>
          <w:footerReference w:type="default" r:id="rId14"/>
          <w:pgSz w:w="11909" w:h="16834"/>
          <w:pgMar w:top="1440" w:right="1440" w:bottom="1440" w:left="1440" w:header="720" w:footer="720" w:gutter="0"/>
          <w:pgNumType w:start="1"/>
          <w:cols w:space="720"/>
        </w:sectPr>
      </w:pPr>
    </w:p>
    <w:p w14:paraId="40C4A5A2" w14:textId="1CCE1F4D" w:rsidR="00F54781" w:rsidRPr="008B78CD" w:rsidRDefault="00F54781" w:rsidP="008B78CD">
      <w:pPr>
        <w:pStyle w:val="Heading1"/>
        <w:numPr>
          <w:ilvl w:val="0"/>
          <w:numId w:val="0"/>
        </w:numPr>
      </w:pPr>
      <w:bookmarkStart w:id="2" w:name="_Toc201923783"/>
      <w:r w:rsidRPr="008B78CD">
        <w:lastRenderedPageBreak/>
        <w:t xml:space="preserve">Guidance and </w:t>
      </w:r>
      <w:r w:rsidR="00873FC4">
        <w:t>i</w:t>
      </w:r>
      <w:r w:rsidRPr="008B78CD">
        <w:t xml:space="preserve">nstructions for </w:t>
      </w:r>
      <w:r w:rsidR="00873FC4">
        <w:t>t</w:t>
      </w:r>
      <w:r w:rsidRPr="008B78CD">
        <w:t xml:space="preserve">ravel </w:t>
      </w:r>
      <w:r w:rsidR="00873FC4">
        <w:t>e</w:t>
      </w:r>
      <w:r w:rsidRPr="008B78CD">
        <w:t xml:space="preserve">xpense </w:t>
      </w:r>
      <w:r w:rsidR="00873FC4">
        <w:t>r</w:t>
      </w:r>
      <w:r w:rsidRPr="008B78CD">
        <w:t>eimbursement</w:t>
      </w:r>
      <w:bookmarkEnd w:id="2"/>
    </w:p>
    <w:p w14:paraId="014BA0EB" w14:textId="77777777" w:rsidR="00F54781" w:rsidRPr="008B78CD" w:rsidRDefault="00F54781" w:rsidP="00F54781">
      <w:r w:rsidRPr="008B78CD">
        <w:t xml:space="preserve">To support your involvement and participation in the Final Scalable Cities event in Lyon, taking place from 27-28 August 2025, we are pleased to offer reimbursement for eligible travel-related expenses. </w:t>
      </w:r>
    </w:p>
    <w:p w14:paraId="59CBF150" w14:textId="6E9FBE12" w:rsidR="00F54781" w:rsidRPr="008B78CD" w:rsidRDefault="00F54781" w:rsidP="00F54781">
      <w:r w:rsidRPr="008B78CD">
        <w:t>Please read the following instructions carefully to ensure your reimbursement request is processed smoothly and on time.</w:t>
      </w:r>
    </w:p>
    <w:p w14:paraId="51FA36B2" w14:textId="77777777" w:rsidR="00F54781" w:rsidRDefault="00F54781" w:rsidP="00F54781"/>
    <w:p w14:paraId="5488062E" w14:textId="344F8129" w:rsidR="00873FC4" w:rsidRPr="008B78CD" w:rsidRDefault="00873FC4" w:rsidP="00F54781">
      <w:r>
        <w:t xml:space="preserve">For further questions </w:t>
      </w:r>
      <w:r>
        <w:t>related to the travel reimbursement</w:t>
      </w:r>
      <w:r>
        <w:t xml:space="preserve"> and payment, please contact: </w:t>
      </w:r>
      <w:hyperlink r:id="rId15" w:history="1">
        <w:r w:rsidRPr="00FA23F1">
          <w:rPr>
            <w:rStyle w:val="Hyperlink"/>
          </w:rPr>
          <w:t>scalablecities@ait.ac.at</w:t>
        </w:r>
      </w:hyperlink>
      <w:r>
        <w:t xml:space="preserve"> </w:t>
      </w:r>
    </w:p>
    <w:p w14:paraId="7FF572CF" w14:textId="78268846" w:rsidR="00F54781" w:rsidRPr="008B78CD" w:rsidRDefault="00F54781" w:rsidP="00F54781">
      <w:pPr>
        <w:pStyle w:val="Heading2"/>
      </w:pPr>
      <w:bookmarkStart w:id="3" w:name="_Toc201923784"/>
      <w:r w:rsidRPr="008B78CD">
        <w:t xml:space="preserve">Reimbursement </w:t>
      </w:r>
      <w:r w:rsidR="00873FC4">
        <w:t>d</w:t>
      </w:r>
      <w:r w:rsidRPr="008B78CD">
        <w:t>etails</w:t>
      </w:r>
      <w:bookmarkEnd w:id="3"/>
    </w:p>
    <w:p w14:paraId="06426CDC" w14:textId="67D412D5" w:rsidR="00F54781" w:rsidRPr="008B78CD" w:rsidRDefault="00F54781" w:rsidP="00F54781">
      <w:pPr>
        <w:pStyle w:val="Bulletpoints"/>
        <w:rPr>
          <w:lang w:val="en-GB"/>
        </w:rPr>
      </w:pPr>
      <w:r w:rsidRPr="008B78CD">
        <w:rPr>
          <w:lang w:val="en-GB"/>
        </w:rPr>
        <w:t>Travel Expenses: Up to €500</w:t>
      </w:r>
    </w:p>
    <w:p w14:paraId="3D56D890" w14:textId="27AA4341" w:rsidR="00F54781" w:rsidRPr="008B78CD" w:rsidRDefault="00F54781" w:rsidP="00F54781">
      <w:pPr>
        <w:pStyle w:val="Bulletpoints"/>
        <w:rPr>
          <w:lang w:val="en-GB"/>
        </w:rPr>
      </w:pPr>
      <w:r w:rsidRPr="008B78CD">
        <w:rPr>
          <w:lang w:val="en-GB"/>
        </w:rPr>
        <w:t>Accommodation Support: €100 per night (maximum 3 nights – including meeting days plus one additional night)</w:t>
      </w:r>
    </w:p>
    <w:p w14:paraId="47BEDF55" w14:textId="14EEF24A" w:rsidR="00F54781" w:rsidRPr="008B78CD" w:rsidRDefault="00F54781" w:rsidP="00F54781">
      <w:pPr>
        <w:pStyle w:val="Bulletpoints"/>
        <w:rPr>
          <w:lang w:val="en-GB"/>
        </w:rPr>
      </w:pPr>
      <w:r w:rsidRPr="008B78CD">
        <w:rPr>
          <w:lang w:val="en-GB"/>
        </w:rPr>
        <w:t>Daily Allowance: €92 per day (covers meals and local public transportation)</w:t>
      </w:r>
    </w:p>
    <w:p w14:paraId="008AA39D" w14:textId="77777777" w:rsidR="00F54781" w:rsidRPr="008B78CD" w:rsidRDefault="00F54781" w:rsidP="00F54781">
      <w:pPr>
        <w:pStyle w:val="Heading2"/>
      </w:pPr>
      <w:bookmarkStart w:id="4" w:name="_Toc201923785"/>
      <w:r w:rsidRPr="008B78CD">
        <w:t>Required Documents</w:t>
      </w:r>
      <w:bookmarkEnd w:id="4"/>
    </w:p>
    <w:p w14:paraId="61B36871" w14:textId="77777777" w:rsidR="00F54781" w:rsidRPr="008B78CD" w:rsidRDefault="00F54781" w:rsidP="00F54781">
      <w:r w:rsidRPr="008B78CD">
        <w:t>To process your reimbursement, please submit the following:</w:t>
      </w:r>
    </w:p>
    <w:p w14:paraId="3ABAAFE9" w14:textId="4125D572" w:rsidR="00F54781" w:rsidRPr="008B78CD" w:rsidRDefault="00F54781" w:rsidP="00A41126">
      <w:pPr>
        <w:pStyle w:val="Bulletpoints"/>
        <w:rPr>
          <w:lang w:val="en-GB"/>
        </w:rPr>
      </w:pPr>
      <w:r w:rsidRPr="008B78CD">
        <w:rPr>
          <w:lang w:val="en-GB"/>
        </w:rPr>
        <w:t>Form 1 – International Travel</w:t>
      </w:r>
    </w:p>
    <w:p w14:paraId="26FB626D" w14:textId="2AD59DE0" w:rsidR="00F54781" w:rsidRPr="008B78CD" w:rsidRDefault="00F54781" w:rsidP="00A41126">
      <w:pPr>
        <w:pStyle w:val="Bulletpoints-level2"/>
      </w:pPr>
      <w:r w:rsidRPr="008B78CD">
        <w:t>A summary document listing all travel expenses to be reimbursed.</w:t>
      </w:r>
    </w:p>
    <w:p w14:paraId="14FBAED7" w14:textId="53F76762" w:rsidR="00F54781" w:rsidRPr="008B78CD" w:rsidRDefault="00F54781" w:rsidP="00A41126">
      <w:pPr>
        <w:pStyle w:val="Bulletpoints-level2"/>
      </w:pPr>
      <w:r w:rsidRPr="008B78CD">
        <w:t>Proof of payment (receipts, invoices) for the relevant costs.</w:t>
      </w:r>
    </w:p>
    <w:p w14:paraId="166F2D46" w14:textId="77802791" w:rsidR="00F54781" w:rsidRPr="008B78CD" w:rsidRDefault="00F54781" w:rsidP="00A41126">
      <w:pPr>
        <w:pStyle w:val="Bulletpoints-level2"/>
      </w:pPr>
      <w:r w:rsidRPr="008B78CD">
        <w:t>If two representatives are attending, expenses may be combined on a single invoice.</w:t>
      </w:r>
    </w:p>
    <w:p w14:paraId="3F4C54CF" w14:textId="77777777" w:rsidR="00A41126" w:rsidRPr="008B78CD" w:rsidRDefault="00A41126" w:rsidP="00F54781"/>
    <w:p w14:paraId="42288EA0" w14:textId="398FB183" w:rsidR="00F54781" w:rsidRPr="008B78CD" w:rsidRDefault="00F54781" w:rsidP="00A41126">
      <w:pPr>
        <w:pStyle w:val="Bulletpoints"/>
        <w:numPr>
          <w:ilvl w:val="0"/>
          <w:numId w:val="7"/>
        </w:numPr>
        <w:rPr>
          <w:lang w:val="en-GB"/>
        </w:rPr>
      </w:pPr>
      <w:r w:rsidRPr="008B78CD">
        <w:rPr>
          <w:lang w:val="en-GB"/>
        </w:rPr>
        <w:t>See Form 1 attached.</w:t>
      </w:r>
    </w:p>
    <w:p w14:paraId="28F472CF" w14:textId="13AF74BA" w:rsidR="00F54781" w:rsidRPr="008B78CD" w:rsidRDefault="00F54781" w:rsidP="00A41126">
      <w:pPr>
        <w:pStyle w:val="Bulletpoints"/>
        <w:rPr>
          <w:lang w:val="en-GB"/>
        </w:rPr>
      </w:pPr>
      <w:r w:rsidRPr="008B78CD">
        <w:rPr>
          <w:lang w:val="en-GB"/>
        </w:rPr>
        <w:t>Form 2 – Declaration of Honour</w:t>
      </w:r>
    </w:p>
    <w:p w14:paraId="44E52B24" w14:textId="5C8FE08A" w:rsidR="00F54781" w:rsidRPr="008B78CD" w:rsidRDefault="00F54781" w:rsidP="00C3099E">
      <w:pPr>
        <w:pStyle w:val="Bulletpoints-level2"/>
      </w:pPr>
      <w:r w:rsidRPr="008B78CD">
        <w:t>A declaration confirming that neither you nor your institution is receiving reimbursement for these expenses from another EU funding scheme.</w:t>
      </w:r>
    </w:p>
    <w:p w14:paraId="26B4E9E8" w14:textId="62797D4E" w:rsidR="00F54781" w:rsidRPr="008B78CD" w:rsidRDefault="00F54781" w:rsidP="00C3099E">
      <w:pPr>
        <w:pStyle w:val="ListParagraph"/>
        <w:numPr>
          <w:ilvl w:val="0"/>
          <w:numId w:val="7"/>
        </w:numPr>
      </w:pPr>
      <w:r w:rsidRPr="008B78CD">
        <w:t xml:space="preserve"> See Form 2 attached.</w:t>
      </w:r>
    </w:p>
    <w:p w14:paraId="1B4646CE" w14:textId="77777777" w:rsidR="00C3099E" w:rsidRPr="008B78CD" w:rsidRDefault="00C3099E" w:rsidP="00C3099E">
      <w:pPr>
        <w:pStyle w:val="ListParagraph"/>
      </w:pPr>
    </w:p>
    <w:p w14:paraId="057E3D5B" w14:textId="2E1E1E09" w:rsidR="00F54781" w:rsidRPr="008B78CD" w:rsidRDefault="00F54781" w:rsidP="008B78CD">
      <w:pPr>
        <w:pStyle w:val="Heading3"/>
      </w:pPr>
      <w:proofErr w:type="spellStart"/>
      <w:r w:rsidRPr="008B78CD">
        <w:t>Submission</w:t>
      </w:r>
      <w:proofErr w:type="spellEnd"/>
      <w:r w:rsidRPr="008B78CD">
        <w:t xml:space="preserve"> </w:t>
      </w:r>
      <w:r w:rsidR="00873FC4">
        <w:t>d</w:t>
      </w:r>
      <w:r w:rsidRPr="008B78CD">
        <w:t>eadline</w:t>
      </w:r>
    </w:p>
    <w:p w14:paraId="5AB47353" w14:textId="77AB5C99" w:rsidR="00873FC4" w:rsidRDefault="00873FC4" w:rsidP="00873FC4">
      <w:pPr>
        <w:rPr>
          <w:b/>
        </w:rPr>
      </w:pPr>
      <w:bookmarkStart w:id="5" w:name="_Toc201923786"/>
      <w:r w:rsidRPr="00873FC4">
        <w:t xml:space="preserve">Please submit Form 1, Form 2, and all supporting documents (receipts, invoices) compiled into a single PDF by </w:t>
      </w:r>
      <w:r w:rsidRPr="00873FC4">
        <w:rPr>
          <w:b/>
          <w:bCs/>
          <w:u w:val="single"/>
        </w:rPr>
        <w:t>4</w:t>
      </w:r>
      <w:r w:rsidRPr="00873FC4">
        <w:rPr>
          <w:b/>
          <w:bCs/>
          <w:u w:val="single"/>
          <w:vertAlign w:val="superscript"/>
        </w:rPr>
        <w:t>th</w:t>
      </w:r>
      <w:r w:rsidRPr="00873FC4">
        <w:rPr>
          <w:b/>
          <w:bCs/>
          <w:u w:val="single"/>
        </w:rPr>
        <w:t xml:space="preserve"> September 2025</w:t>
      </w:r>
      <w:r w:rsidRPr="00873FC4">
        <w:t xml:space="preserve"> to </w:t>
      </w:r>
      <w:hyperlink r:id="rId16" w:history="1">
        <w:r w:rsidRPr="00FA23F1">
          <w:rPr>
            <w:rStyle w:val="Hyperlink"/>
          </w:rPr>
          <w:t>scalablecities@ait.ac.at</w:t>
        </w:r>
      </w:hyperlink>
      <w:r w:rsidRPr="00873FC4">
        <w:t>.</w:t>
      </w:r>
    </w:p>
    <w:p w14:paraId="373D3D69" w14:textId="77777777" w:rsidR="00873FC4" w:rsidRDefault="00873FC4">
      <w:pPr>
        <w:spacing w:line="276" w:lineRule="auto"/>
      </w:pPr>
      <w:r>
        <w:rPr>
          <w:b/>
        </w:rPr>
        <w:br w:type="page"/>
      </w:r>
    </w:p>
    <w:p w14:paraId="06322296" w14:textId="076B3782" w:rsidR="00FF618D" w:rsidRPr="00873FC4" w:rsidRDefault="00F54781" w:rsidP="00873FC4">
      <w:pPr>
        <w:pStyle w:val="Heading2"/>
      </w:pPr>
      <w:r w:rsidRPr="008B78CD">
        <w:lastRenderedPageBreak/>
        <w:t xml:space="preserve">Guidance for </w:t>
      </w:r>
      <w:r w:rsidR="00873FC4">
        <w:t>f</w:t>
      </w:r>
      <w:r w:rsidRPr="008B78CD">
        <w:t xml:space="preserve">illing </w:t>
      </w:r>
      <w:r w:rsidR="00873FC4">
        <w:t>o</w:t>
      </w:r>
      <w:r w:rsidRPr="008B78CD">
        <w:t>ut Form 1</w:t>
      </w:r>
      <w:bookmarkEnd w:id="5"/>
    </w:p>
    <w:p w14:paraId="3A686008" w14:textId="2547ABC7" w:rsidR="00B8308A" w:rsidRDefault="00B8308A" w:rsidP="00C3099E">
      <w:pPr>
        <w:rPr>
          <w:b/>
          <w:bCs/>
          <w:color w:val="26282A"/>
        </w:rPr>
      </w:pPr>
      <w:r>
        <w:rPr>
          <w:b/>
          <w:bCs/>
          <w:color w:val="26282A"/>
        </w:rPr>
        <w:t>Please indicate in the purpose box (page 1</w:t>
      </w:r>
      <w:r w:rsidR="00493FB5">
        <w:rPr>
          <w:b/>
          <w:bCs/>
          <w:color w:val="26282A"/>
        </w:rPr>
        <w:t>, Form 1</w:t>
      </w:r>
      <w:r>
        <w:rPr>
          <w:b/>
          <w:bCs/>
          <w:color w:val="26282A"/>
        </w:rPr>
        <w:t>) the reason for participating in the event and your role</w:t>
      </w:r>
      <w:r w:rsidR="00DD4452">
        <w:rPr>
          <w:b/>
          <w:bCs/>
          <w:color w:val="26282A"/>
        </w:rPr>
        <w:t xml:space="preserve"> (</w:t>
      </w:r>
      <w:r w:rsidR="00DD4452" w:rsidRPr="00DD4452">
        <w:rPr>
          <w:i/>
          <w:iCs/>
          <w:color w:val="26282A"/>
        </w:rPr>
        <w:t>expert</w:t>
      </w:r>
      <w:r w:rsidR="00DD4452">
        <w:rPr>
          <w:i/>
          <w:iCs/>
          <w:color w:val="26282A"/>
        </w:rPr>
        <w:t>s</w:t>
      </w:r>
      <w:r w:rsidR="00DD4452" w:rsidRPr="00DD4452">
        <w:rPr>
          <w:i/>
          <w:iCs/>
          <w:color w:val="26282A"/>
        </w:rPr>
        <w:t>, project coordinator from closed SCC project, action grant beneficiaries</w:t>
      </w:r>
      <w:r w:rsidR="00DD4452">
        <w:rPr>
          <w:b/>
          <w:bCs/>
          <w:color w:val="26282A"/>
        </w:rPr>
        <w:t xml:space="preserve"> etc.)</w:t>
      </w:r>
    </w:p>
    <w:p w14:paraId="170831D6" w14:textId="77777777" w:rsidR="00B8308A" w:rsidRDefault="00B8308A" w:rsidP="00C3099E">
      <w:pPr>
        <w:rPr>
          <w:b/>
          <w:bCs/>
          <w:color w:val="26282A"/>
        </w:rPr>
      </w:pPr>
    </w:p>
    <w:p w14:paraId="28EEE734" w14:textId="77777777" w:rsidR="00B8308A" w:rsidRPr="00B8308A" w:rsidRDefault="00B8308A" w:rsidP="00B8308A">
      <w:pPr>
        <w:kinsoku w:val="0"/>
        <w:overflowPunct w:val="0"/>
        <w:autoSpaceDE w:val="0"/>
        <w:autoSpaceDN w:val="0"/>
        <w:adjustRightInd w:val="0"/>
        <w:ind w:left="112" w:right="5257"/>
        <w:rPr>
          <w:rFonts w:ascii="Arial" w:hAnsi="Arial" w:cs="Arial"/>
          <w:noProof/>
          <w:color w:val="1F497D" w:themeColor="text2"/>
          <w:lang w:val="en-US" w:eastAsia="de-DE"/>
        </w:rPr>
      </w:pPr>
      <w:r w:rsidRPr="00B8308A">
        <w:rPr>
          <w:rFonts w:ascii="Arial" w:hAnsi="Arial" w:cs="Arial"/>
          <w:color w:val="1F497D" w:themeColor="text2"/>
          <w:spacing w:val="-1"/>
          <w:lang w:val="en-US"/>
        </w:rPr>
        <w:t>Purpose</w:t>
      </w:r>
    </w:p>
    <w:tbl>
      <w:tblPr>
        <w:tblW w:w="0" w:type="auto"/>
        <w:tblInd w:w="102" w:type="dxa"/>
        <w:tblLayout w:type="fixed"/>
        <w:tblCellMar>
          <w:left w:w="0" w:type="dxa"/>
          <w:right w:w="0" w:type="dxa"/>
        </w:tblCellMar>
        <w:tblLook w:val="0000" w:firstRow="0" w:lastRow="0" w:firstColumn="0" w:lastColumn="0" w:noHBand="0" w:noVBand="0"/>
      </w:tblPr>
      <w:tblGrid>
        <w:gridCol w:w="9477"/>
      </w:tblGrid>
      <w:tr w:rsidR="00B8308A" w:rsidRPr="003274E4" w14:paraId="5E38D4F3" w14:textId="77777777" w:rsidTr="002B230C">
        <w:trPr>
          <w:trHeight w:hRule="exact" w:val="1121"/>
        </w:trPr>
        <w:tc>
          <w:tcPr>
            <w:tcW w:w="9477" w:type="dxa"/>
            <w:tcBorders>
              <w:top w:val="single" w:sz="4" w:space="0" w:color="BDBDBD"/>
              <w:left w:val="single" w:sz="4" w:space="0" w:color="BDBDBD"/>
              <w:bottom w:val="single" w:sz="4" w:space="0" w:color="BDBDBD"/>
              <w:right w:val="single" w:sz="4" w:space="0" w:color="BDBDBD"/>
            </w:tcBorders>
            <w:vAlign w:val="center"/>
          </w:tcPr>
          <w:p w14:paraId="702889BC" w14:textId="77777777" w:rsidR="00B8308A" w:rsidRPr="00291D4F" w:rsidRDefault="00B8308A" w:rsidP="002B230C">
            <w:pPr>
              <w:autoSpaceDE w:val="0"/>
              <w:autoSpaceDN w:val="0"/>
              <w:adjustRightInd w:val="0"/>
              <w:rPr>
                <w:rFonts w:ascii="Arial" w:hAnsi="Arial" w:cs="Arial"/>
              </w:rPr>
            </w:pPr>
          </w:p>
        </w:tc>
      </w:tr>
    </w:tbl>
    <w:p w14:paraId="2D5F9021" w14:textId="77777777" w:rsidR="00FF618D" w:rsidRDefault="00FF618D" w:rsidP="00C3099E">
      <w:pPr>
        <w:rPr>
          <w:b/>
          <w:bCs/>
          <w:color w:val="26282A"/>
        </w:rPr>
      </w:pPr>
    </w:p>
    <w:p w14:paraId="4319E407" w14:textId="4C659874" w:rsidR="00C3099E" w:rsidRPr="008B78CD" w:rsidRDefault="00C3099E" w:rsidP="00C3099E">
      <w:pPr>
        <w:rPr>
          <w:rFonts w:eastAsiaTheme="minorHAnsi" w:cs="Aptos"/>
          <w:color w:val="1F497D" w:themeColor="text2"/>
        </w:rPr>
      </w:pPr>
      <w:r w:rsidRPr="008B78CD">
        <w:rPr>
          <w:b/>
          <w:bCs/>
          <w:color w:val="26282A"/>
        </w:rPr>
        <w:t xml:space="preserve">Overview of the distribution of your travel </w:t>
      </w:r>
      <w:r w:rsidRPr="008B78CD">
        <w:rPr>
          <w:b/>
          <w:bCs/>
        </w:rPr>
        <w:t xml:space="preserve">expenses </w:t>
      </w:r>
      <w:r w:rsidRPr="008B78CD">
        <w:t xml:space="preserve">&gt; </w:t>
      </w:r>
      <w:r w:rsidRPr="008B78CD">
        <w:rPr>
          <w:color w:val="1F497D" w:themeColor="text2"/>
        </w:rPr>
        <w:t xml:space="preserve">This table summarises the overall amount to be reimbursed, including lump sums for accommodation and daily allowance. </w:t>
      </w:r>
    </w:p>
    <w:p w14:paraId="534DB762" w14:textId="77777777" w:rsidR="00C3099E" w:rsidRPr="008B78CD" w:rsidRDefault="00C3099E" w:rsidP="00C3099E">
      <w:r w:rsidRPr="008B78CD">
        <w:t xml:space="preserve">See </w:t>
      </w:r>
      <w:r w:rsidRPr="008B78CD">
        <w:rPr>
          <w:b/>
          <w:bCs/>
        </w:rPr>
        <w:t>example</w:t>
      </w:r>
      <w:r w:rsidRPr="008B78CD">
        <w:t xml:space="preserve"> below:</w:t>
      </w:r>
    </w:p>
    <w:p w14:paraId="67811872" w14:textId="77777777" w:rsidR="00C3099E" w:rsidRPr="008B78CD" w:rsidRDefault="00C3099E" w:rsidP="00C3099E">
      <w:pPr>
        <w:rPr>
          <w:color w:val="26282A"/>
        </w:rPr>
      </w:pPr>
      <w:r w:rsidRPr="008B78CD">
        <w:rPr>
          <w:color w:val="26282A"/>
        </w:rPr>
        <w:t> </w:t>
      </w:r>
    </w:p>
    <w:tbl>
      <w:tblPr>
        <w:tblW w:w="0" w:type="auto"/>
        <w:tblCellMar>
          <w:left w:w="0" w:type="dxa"/>
          <w:right w:w="0" w:type="dxa"/>
        </w:tblCellMar>
        <w:tblLook w:val="04A0" w:firstRow="1" w:lastRow="0" w:firstColumn="1" w:lastColumn="0" w:noHBand="0" w:noVBand="1"/>
        <w:tblCaption w:val=""/>
        <w:tblDescription w:val=""/>
      </w:tblPr>
      <w:tblGrid>
        <w:gridCol w:w="1754"/>
        <w:gridCol w:w="978"/>
        <w:gridCol w:w="901"/>
        <w:gridCol w:w="1849"/>
        <w:gridCol w:w="3527"/>
      </w:tblGrid>
      <w:tr w:rsidR="00C3099E" w:rsidRPr="008B78CD" w14:paraId="5461B085" w14:textId="77777777" w:rsidTr="00C3099E">
        <w:tc>
          <w:tcPr>
            <w:tcW w:w="18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93B231" w14:textId="77777777" w:rsidR="00C3099E" w:rsidRPr="008B78CD" w:rsidRDefault="00C3099E" w:rsidP="00C3099E">
            <w:pPr>
              <w:rPr>
                <w:color w:val="auto"/>
                <w:lang w:eastAsia="en-US"/>
              </w:rPr>
            </w:pPr>
            <w:r w:rsidRPr="008B78CD">
              <w:rPr>
                <w:lang w:eastAsia="en-US"/>
              </w:rPr>
              <w:t xml:space="preserve">Concept </w:t>
            </w:r>
          </w:p>
        </w:tc>
        <w:tc>
          <w:tcPr>
            <w:tcW w:w="1068"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6327E767" w14:textId="77777777" w:rsidR="00C3099E" w:rsidRPr="008B78CD" w:rsidRDefault="00C3099E" w:rsidP="00C3099E">
            <w:pPr>
              <w:rPr>
                <w:lang w:eastAsia="en-US"/>
              </w:rPr>
            </w:pPr>
            <w:r w:rsidRPr="008B78CD">
              <w:rPr>
                <w:lang w:eastAsia="en-US"/>
              </w:rPr>
              <w:t>Number</w:t>
            </w:r>
          </w:p>
        </w:tc>
        <w:tc>
          <w:tcPr>
            <w:tcW w:w="1130"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0CE53FF3" w14:textId="77777777" w:rsidR="00C3099E" w:rsidRPr="008B78CD" w:rsidRDefault="00C3099E" w:rsidP="00C3099E">
            <w:pPr>
              <w:rPr>
                <w:lang w:eastAsia="en-US"/>
              </w:rPr>
            </w:pPr>
            <w:r w:rsidRPr="008B78CD">
              <w:rPr>
                <w:lang w:eastAsia="en-US"/>
              </w:rPr>
              <w:t>Costs</w:t>
            </w:r>
          </w:p>
        </w:tc>
        <w:tc>
          <w:tcPr>
            <w:tcW w:w="2333"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51D30579" w14:textId="77777777" w:rsidR="00C3099E" w:rsidRPr="008B78CD" w:rsidRDefault="00C3099E" w:rsidP="00C3099E">
            <w:pPr>
              <w:rPr>
                <w:lang w:eastAsia="en-US"/>
              </w:rPr>
            </w:pPr>
            <w:r w:rsidRPr="008B78CD">
              <w:rPr>
                <w:color w:val="C55A11"/>
                <w:lang w:eastAsia="en-US"/>
              </w:rPr>
              <w:t> </w:t>
            </w:r>
            <w:r w:rsidRPr="008B78CD">
              <w:rPr>
                <w:lang w:eastAsia="en-US"/>
              </w:rPr>
              <w:t>Max. Cost (EUR) (SC contribution)</w:t>
            </w:r>
          </w:p>
        </w:tc>
        <w:tc>
          <w:tcPr>
            <w:tcW w:w="4512"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2785D5A4" w14:textId="77777777" w:rsidR="00C3099E" w:rsidRPr="008B78CD" w:rsidRDefault="00C3099E" w:rsidP="00C3099E">
            <w:pPr>
              <w:rPr>
                <w:color w:val="C55A11"/>
                <w:lang w:eastAsia="en-US"/>
              </w:rPr>
            </w:pPr>
            <w:r w:rsidRPr="008B78CD">
              <w:rPr>
                <w:color w:val="C55A11"/>
                <w:lang w:eastAsia="en-US"/>
              </w:rPr>
              <w:t> </w:t>
            </w:r>
          </w:p>
        </w:tc>
      </w:tr>
      <w:tr w:rsidR="00C3099E" w:rsidRPr="008B78CD" w14:paraId="0D56A312" w14:textId="77777777" w:rsidTr="00C3099E">
        <w:tc>
          <w:tcPr>
            <w:tcW w:w="189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42BDC425" w14:textId="77777777" w:rsidR="00C3099E" w:rsidRPr="008B78CD" w:rsidRDefault="00C3099E" w:rsidP="00C3099E">
            <w:pPr>
              <w:rPr>
                <w:color w:val="auto"/>
                <w:lang w:eastAsia="en-US"/>
              </w:rPr>
            </w:pPr>
            <w:r w:rsidRPr="008B78CD">
              <w:rPr>
                <w:lang w:eastAsia="en-US"/>
              </w:rPr>
              <w:t>Travel expenses</w:t>
            </w:r>
          </w:p>
        </w:tc>
        <w:tc>
          <w:tcPr>
            <w:tcW w:w="1040" w:type="dxa"/>
            <w:tcBorders>
              <w:top w:val="nil"/>
              <w:left w:val="nil"/>
              <w:bottom w:val="single" w:sz="8" w:space="0" w:color="A3A3A3"/>
              <w:right w:val="single" w:sz="8" w:space="0" w:color="A3A3A3"/>
            </w:tcBorders>
            <w:tcMar>
              <w:top w:w="80" w:type="dxa"/>
              <w:left w:w="80" w:type="dxa"/>
              <w:bottom w:w="80" w:type="dxa"/>
              <w:right w:w="80" w:type="dxa"/>
            </w:tcMar>
            <w:hideMark/>
          </w:tcPr>
          <w:p w14:paraId="051A9384" w14:textId="77777777" w:rsidR="00C3099E" w:rsidRPr="008B78CD" w:rsidRDefault="00C3099E" w:rsidP="00C3099E">
            <w:pPr>
              <w:rPr>
                <w:lang w:eastAsia="en-US"/>
              </w:rPr>
            </w:pPr>
            <w:proofErr w:type="spellStart"/>
            <w:r w:rsidRPr="008B78CD">
              <w:rPr>
                <w:lang w:eastAsia="en-US"/>
              </w:rPr>
              <w:t>na</w:t>
            </w:r>
            <w:proofErr w:type="spellEnd"/>
          </w:p>
        </w:tc>
        <w:tc>
          <w:tcPr>
            <w:tcW w:w="1130" w:type="dxa"/>
            <w:tcBorders>
              <w:top w:val="nil"/>
              <w:left w:val="nil"/>
              <w:bottom w:val="single" w:sz="8" w:space="0" w:color="A3A3A3"/>
              <w:right w:val="single" w:sz="8" w:space="0" w:color="A3A3A3"/>
            </w:tcBorders>
            <w:tcMar>
              <w:top w:w="80" w:type="dxa"/>
              <w:left w:w="80" w:type="dxa"/>
              <w:bottom w:w="80" w:type="dxa"/>
              <w:right w:w="80" w:type="dxa"/>
            </w:tcMar>
            <w:hideMark/>
          </w:tcPr>
          <w:p w14:paraId="6799DAC9" w14:textId="77777777" w:rsidR="00C3099E" w:rsidRPr="008B78CD" w:rsidRDefault="00C3099E" w:rsidP="00C3099E">
            <w:pPr>
              <w:rPr>
                <w:lang w:eastAsia="en-US"/>
              </w:rPr>
            </w:pPr>
            <w:r w:rsidRPr="008B78CD">
              <w:rPr>
                <w:lang w:eastAsia="en-US"/>
              </w:rPr>
              <w:t> </w:t>
            </w:r>
          </w:p>
        </w:tc>
        <w:tc>
          <w:tcPr>
            <w:tcW w:w="2220" w:type="dxa"/>
            <w:tcBorders>
              <w:top w:val="nil"/>
              <w:left w:val="nil"/>
              <w:bottom w:val="single" w:sz="8" w:space="0" w:color="A3A3A3"/>
              <w:right w:val="single" w:sz="8" w:space="0" w:color="A3A3A3"/>
            </w:tcBorders>
            <w:tcMar>
              <w:top w:w="80" w:type="dxa"/>
              <w:left w:w="80" w:type="dxa"/>
              <w:bottom w:w="80" w:type="dxa"/>
              <w:right w:w="80" w:type="dxa"/>
            </w:tcMar>
            <w:hideMark/>
          </w:tcPr>
          <w:p w14:paraId="146B34D4" w14:textId="77777777" w:rsidR="00C3099E" w:rsidRPr="008B78CD" w:rsidRDefault="00C3099E" w:rsidP="00C3099E">
            <w:pPr>
              <w:rPr>
                <w:lang w:eastAsia="en-US"/>
              </w:rPr>
            </w:pPr>
            <w:r w:rsidRPr="008B78CD">
              <w:rPr>
                <w:lang w:eastAsia="en-US"/>
              </w:rPr>
              <w:t> </w:t>
            </w:r>
          </w:p>
        </w:tc>
        <w:tc>
          <w:tcPr>
            <w:tcW w:w="4932" w:type="dxa"/>
            <w:tcBorders>
              <w:top w:val="nil"/>
              <w:left w:val="nil"/>
              <w:bottom w:val="single" w:sz="8" w:space="0" w:color="A3A3A3"/>
              <w:right w:val="single" w:sz="8" w:space="0" w:color="A3A3A3"/>
            </w:tcBorders>
            <w:tcMar>
              <w:top w:w="80" w:type="dxa"/>
              <w:left w:w="80" w:type="dxa"/>
              <w:bottom w:w="80" w:type="dxa"/>
              <w:right w:w="80" w:type="dxa"/>
            </w:tcMar>
            <w:hideMark/>
          </w:tcPr>
          <w:p w14:paraId="6FD65A64" w14:textId="77777777" w:rsidR="00C3099E" w:rsidRPr="008B78CD" w:rsidRDefault="00C3099E" w:rsidP="00C3099E">
            <w:pPr>
              <w:rPr>
                <w:rFonts w:ascii="Aptos" w:eastAsia="Times New Roman" w:hAnsi="Aptos"/>
                <w:color w:val="365F91"/>
                <w:lang w:eastAsia="en-US"/>
              </w:rPr>
            </w:pPr>
            <w:r w:rsidRPr="008B78CD">
              <w:rPr>
                <w:rFonts w:ascii="Aptos" w:eastAsia="Times New Roman" w:hAnsi="Aptos"/>
                <w:color w:val="365F91"/>
              </w:rPr>
              <w:t>Please add the total sum of your travel expenses (only flights/trains) up to a maximum of €500.</w:t>
            </w:r>
          </w:p>
        </w:tc>
      </w:tr>
      <w:tr w:rsidR="00C3099E" w:rsidRPr="008B78CD" w14:paraId="752641B4" w14:textId="77777777" w:rsidTr="00C3099E">
        <w:tc>
          <w:tcPr>
            <w:tcW w:w="189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4FBA9D04" w14:textId="77777777" w:rsidR="00C3099E" w:rsidRPr="008B78CD" w:rsidRDefault="00C3099E" w:rsidP="00C3099E">
            <w:pPr>
              <w:rPr>
                <w:rFonts w:ascii="Aptos" w:eastAsiaTheme="minorHAnsi" w:hAnsi="Aptos"/>
                <w:color w:val="auto"/>
                <w:lang w:eastAsia="en-US"/>
              </w:rPr>
            </w:pPr>
            <w:r w:rsidRPr="008B78CD">
              <w:rPr>
                <w:lang w:eastAsia="en-US"/>
              </w:rPr>
              <w:t>Accommodation allowance</w:t>
            </w:r>
          </w:p>
        </w:tc>
        <w:tc>
          <w:tcPr>
            <w:tcW w:w="1068" w:type="dxa"/>
            <w:tcBorders>
              <w:top w:val="nil"/>
              <w:left w:val="nil"/>
              <w:bottom w:val="single" w:sz="8" w:space="0" w:color="A3A3A3"/>
              <w:right w:val="single" w:sz="8" w:space="0" w:color="A3A3A3"/>
            </w:tcBorders>
            <w:tcMar>
              <w:top w:w="80" w:type="dxa"/>
              <w:left w:w="80" w:type="dxa"/>
              <w:bottom w:w="80" w:type="dxa"/>
              <w:right w:w="80" w:type="dxa"/>
            </w:tcMar>
            <w:hideMark/>
          </w:tcPr>
          <w:p w14:paraId="45267420" w14:textId="77777777" w:rsidR="00C3099E" w:rsidRPr="008B78CD" w:rsidRDefault="00C3099E" w:rsidP="00C3099E">
            <w:pPr>
              <w:rPr>
                <w:lang w:eastAsia="en-US"/>
              </w:rPr>
            </w:pPr>
            <w:r w:rsidRPr="008B78CD">
              <w:rPr>
                <w:lang w:eastAsia="en-US"/>
              </w:rPr>
              <w:t>3 nights</w:t>
            </w:r>
          </w:p>
        </w:tc>
        <w:tc>
          <w:tcPr>
            <w:tcW w:w="1130" w:type="dxa"/>
            <w:tcBorders>
              <w:top w:val="nil"/>
              <w:left w:val="nil"/>
              <w:bottom w:val="single" w:sz="8" w:space="0" w:color="A3A3A3"/>
              <w:right w:val="single" w:sz="8" w:space="0" w:color="A3A3A3"/>
            </w:tcBorders>
            <w:tcMar>
              <w:top w:w="80" w:type="dxa"/>
              <w:left w:w="80" w:type="dxa"/>
              <w:bottom w:w="80" w:type="dxa"/>
              <w:right w:w="80" w:type="dxa"/>
            </w:tcMar>
            <w:hideMark/>
          </w:tcPr>
          <w:p w14:paraId="6F41C903" w14:textId="77777777" w:rsidR="00C3099E" w:rsidRPr="008B78CD" w:rsidRDefault="00C3099E" w:rsidP="00C3099E">
            <w:pPr>
              <w:rPr>
                <w:lang w:eastAsia="en-US"/>
              </w:rPr>
            </w:pPr>
            <w:r w:rsidRPr="008B78CD">
              <w:rPr>
                <w:lang w:eastAsia="en-US"/>
              </w:rPr>
              <w:t xml:space="preserve">XXX EUR </w:t>
            </w:r>
          </w:p>
        </w:tc>
        <w:tc>
          <w:tcPr>
            <w:tcW w:w="2220" w:type="dxa"/>
            <w:tcBorders>
              <w:top w:val="nil"/>
              <w:left w:val="nil"/>
              <w:bottom w:val="single" w:sz="8" w:space="0" w:color="A3A3A3"/>
              <w:right w:val="single" w:sz="8" w:space="0" w:color="A3A3A3"/>
            </w:tcBorders>
            <w:tcMar>
              <w:top w:w="80" w:type="dxa"/>
              <w:left w:w="80" w:type="dxa"/>
              <w:bottom w:w="80" w:type="dxa"/>
              <w:right w:w="80" w:type="dxa"/>
            </w:tcMar>
            <w:hideMark/>
          </w:tcPr>
          <w:p w14:paraId="49C96CAE" w14:textId="77777777" w:rsidR="00C3099E" w:rsidRPr="008B78CD" w:rsidRDefault="00C3099E" w:rsidP="00C3099E">
            <w:pPr>
              <w:rPr>
                <w:lang w:eastAsia="en-US"/>
              </w:rPr>
            </w:pPr>
            <w:r w:rsidRPr="008B78CD">
              <w:rPr>
                <w:lang w:eastAsia="en-US"/>
              </w:rPr>
              <w:t> </w:t>
            </w:r>
          </w:p>
        </w:tc>
        <w:tc>
          <w:tcPr>
            <w:tcW w:w="4932" w:type="dxa"/>
            <w:tcBorders>
              <w:top w:val="nil"/>
              <w:left w:val="nil"/>
              <w:bottom w:val="single" w:sz="8" w:space="0" w:color="A3A3A3"/>
              <w:right w:val="single" w:sz="8" w:space="0" w:color="A3A3A3"/>
            </w:tcBorders>
            <w:tcMar>
              <w:top w:w="80" w:type="dxa"/>
              <w:left w:w="80" w:type="dxa"/>
              <w:bottom w:w="80" w:type="dxa"/>
              <w:right w:w="80" w:type="dxa"/>
            </w:tcMar>
            <w:hideMark/>
          </w:tcPr>
          <w:p w14:paraId="4F5B1AF6" w14:textId="63700681" w:rsidR="00C3099E" w:rsidRPr="008B78CD" w:rsidRDefault="00C3099E" w:rsidP="00C3099E">
            <w:pPr>
              <w:rPr>
                <w:rFonts w:ascii="Aptos" w:eastAsia="Times New Roman" w:hAnsi="Aptos"/>
                <w:color w:val="365F91"/>
                <w:lang w:eastAsia="en-US"/>
              </w:rPr>
            </w:pPr>
            <w:r w:rsidRPr="008B78CD">
              <w:rPr>
                <w:rFonts w:ascii="Aptos" w:eastAsia="Times New Roman" w:hAnsi="Aptos"/>
                <w:color w:val="365F91"/>
              </w:rPr>
              <w:t xml:space="preserve">for each night you stayed, up to a max. contribution of €100 per night. If you stayed 3 nights, the maximum contribution would be 3 nights x €100 = €300. We reimburse only the expenses </w:t>
            </w:r>
            <w:r w:rsidR="008B78CD" w:rsidRPr="008B78CD">
              <w:rPr>
                <w:rFonts w:ascii="Aptos" w:eastAsia="Times New Roman" w:hAnsi="Aptos"/>
                <w:color w:val="365F91"/>
              </w:rPr>
              <w:t>incurred</w:t>
            </w:r>
            <w:r w:rsidRPr="008B78CD">
              <w:rPr>
                <w:rFonts w:ascii="Aptos" w:eastAsia="Times New Roman" w:hAnsi="Aptos"/>
                <w:color w:val="365F91"/>
              </w:rPr>
              <w:t xml:space="preserve">. </w:t>
            </w:r>
          </w:p>
        </w:tc>
      </w:tr>
      <w:tr w:rsidR="00C3099E" w:rsidRPr="008B78CD" w14:paraId="00B3684D" w14:textId="77777777" w:rsidTr="00C3099E">
        <w:tc>
          <w:tcPr>
            <w:tcW w:w="1872"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57B39DA3" w14:textId="77777777" w:rsidR="00C3099E" w:rsidRPr="008B78CD" w:rsidRDefault="00C3099E" w:rsidP="00C3099E">
            <w:pPr>
              <w:rPr>
                <w:rFonts w:ascii="Aptos" w:eastAsiaTheme="minorHAnsi" w:hAnsi="Aptos"/>
                <w:color w:val="auto"/>
                <w:lang w:eastAsia="en-US"/>
              </w:rPr>
            </w:pPr>
            <w:r w:rsidRPr="008B78CD">
              <w:rPr>
                <w:lang w:eastAsia="en-US"/>
              </w:rPr>
              <w:t>Daily allowance</w:t>
            </w:r>
          </w:p>
        </w:tc>
        <w:tc>
          <w:tcPr>
            <w:tcW w:w="1040" w:type="dxa"/>
            <w:tcBorders>
              <w:top w:val="nil"/>
              <w:left w:val="nil"/>
              <w:bottom w:val="single" w:sz="8" w:space="0" w:color="A3A3A3"/>
              <w:right w:val="single" w:sz="8" w:space="0" w:color="A3A3A3"/>
            </w:tcBorders>
            <w:tcMar>
              <w:top w:w="80" w:type="dxa"/>
              <w:left w:w="80" w:type="dxa"/>
              <w:bottom w:w="80" w:type="dxa"/>
              <w:right w:w="80" w:type="dxa"/>
            </w:tcMar>
            <w:hideMark/>
          </w:tcPr>
          <w:p w14:paraId="20B34AD0" w14:textId="77777777" w:rsidR="00C3099E" w:rsidRPr="008B78CD" w:rsidRDefault="00C3099E" w:rsidP="00C3099E">
            <w:pPr>
              <w:rPr>
                <w:lang w:eastAsia="en-US"/>
              </w:rPr>
            </w:pPr>
            <w:r w:rsidRPr="008B78CD">
              <w:rPr>
                <w:lang w:eastAsia="en-US"/>
              </w:rPr>
              <w:t>3 days</w:t>
            </w:r>
          </w:p>
        </w:tc>
        <w:tc>
          <w:tcPr>
            <w:tcW w:w="1130" w:type="dxa"/>
            <w:tcBorders>
              <w:top w:val="nil"/>
              <w:left w:val="nil"/>
              <w:bottom w:val="single" w:sz="8" w:space="0" w:color="A3A3A3"/>
              <w:right w:val="single" w:sz="8" w:space="0" w:color="A3A3A3"/>
            </w:tcBorders>
            <w:tcMar>
              <w:top w:w="80" w:type="dxa"/>
              <w:left w:w="80" w:type="dxa"/>
              <w:bottom w:w="80" w:type="dxa"/>
              <w:right w:w="80" w:type="dxa"/>
            </w:tcMar>
            <w:hideMark/>
          </w:tcPr>
          <w:p w14:paraId="1949C3D0" w14:textId="77777777" w:rsidR="00C3099E" w:rsidRPr="008B78CD" w:rsidRDefault="00C3099E" w:rsidP="00C3099E">
            <w:pPr>
              <w:rPr>
                <w:lang w:eastAsia="en-US"/>
              </w:rPr>
            </w:pPr>
            <w:r w:rsidRPr="008B78CD">
              <w:rPr>
                <w:lang w:eastAsia="en-US"/>
              </w:rPr>
              <w:t xml:space="preserve">276 EUR </w:t>
            </w:r>
          </w:p>
        </w:tc>
        <w:tc>
          <w:tcPr>
            <w:tcW w:w="2220" w:type="dxa"/>
            <w:tcBorders>
              <w:top w:val="nil"/>
              <w:left w:val="nil"/>
              <w:bottom w:val="single" w:sz="8" w:space="0" w:color="A3A3A3"/>
              <w:right w:val="single" w:sz="8" w:space="0" w:color="A3A3A3"/>
            </w:tcBorders>
            <w:tcMar>
              <w:top w:w="80" w:type="dxa"/>
              <w:left w:w="80" w:type="dxa"/>
              <w:bottom w:w="80" w:type="dxa"/>
              <w:right w:w="80" w:type="dxa"/>
            </w:tcMar>
            <w:hideMark/>
          </w:tcPr>
          <w:p w14:paraId="3DE9C985" w14:textId="77777777" w:rsidR="00C3099E" w:rsidRPr="008B78CD" w:rsidRDefault="00C3099E" w:rsidP="00C3099E">
            <w:pPr>
              <w:rPr>
                <w:lang w:eastAsia="en-US"/>
              </w:rPr>
            </w:pPr>
            <w:r w:rsidRPr="008B78CD">
              <w:rPr>
                <w:lang w:eastAsia="en-US"/>
              </w:rPr>
              <w:t> </w:t>
            </w:r>
          </w:p>
        </w:tc>
        <w:tc>
          <w:tcPr>
            <w:tcW w:w="4932" w:type="dxa"/>
            <w:tcBorders>
              <w:top w:val="nil"/>
              <w:left w:val="nil"/>
              <w:bottom w:val="single" w:sz="8" w:space="0" w:color="A3A3A3"/>
              <w:right w:val="single" w:sz="8" w:space="0" w:color="A3A3A3"/>
            </w:tcBorders>
            <w:tcMar>
              <w:top w:w="80" w:type="dxa"/>
              <w:left w:w="80" w:type="dxa"/>
              <w:bottom w:w="80" w:type="dxa"/>
              <w:right w:w="80" w:type="dxa"/>
            </w:tcMar>
            <w:hideMark/>
          </w:tcPr>
          <w:p w14:paraId="4CE4CDAE" w14:textId="77777777" w:rsidR="00C3099E" w:rsidRPr="008B78CD" w:rsidRDefault="00C3099E" w:rsidP="00C3099E">
            <w:pPr>
              <w:rPr>
                <w:rFonts w:ascii="Aptos" w:eastAsia="Times New Roman" w:hAnsi="Aptos"/>
                <w:color w:val="365F91"/>
                <w:lang w:eastAsia="en-US"/>
              </w:rPr>
            </w:pPr>
            <w:r w:rsidRPr="008B78CD">
              <w:rPr>
                <w:rFonts w:ascii="Aptos" w:eastAsia="Times New Roman" w:hAnsi="Aptos"/>
                <w:color w:val="365F91"/>
              </w:rPr>
              <w:t>for each day of the event, you need to count a lump sum of 92 EUR per day.</w:t>
            </w:r>
          </w:p>
        </w:tc>
      </w:tr>
      <w:tr w:rsidR="00C3099E" w:rsidRPr="008B78CD" w14:paraId="4CA6A394" w14:textId="77777777" w:rsidTr="00C3099E">
        <w:tc>
          <w:tcPr>
            <w:tcW w:w="108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7DB50E83" w14:textId="77777777" w:rsidR="00C3099E" w:rsidRPr="008B78CD" w:rsidRDefault="00C3099E" w:rsidP="00C3099E">
            <w:pPr>
              <w:rPr>
                <w:rFonts w:ascii="Aptos" w:eastAsiaTheme="minorHAnsi" w:hAnsi="Aptos"/>
                <w:color w:val="auto"/>
                <w:lang w:eastAsia="en-US"/>
              </w:rPr>
            </w:pPr>
            <w:r w:rsidRPr="008B78CD">
              <w:rPr>
                <w:lang w:eastAsia="en-US"/>
              </w:rPr>
              <w:t> </w:t>
            </w:r>
          </w:p>
        </w:tc>
        <w:tc>
          <w:tcPr>
            <w:tcW w:w="1040" w:type="dxa"/>
            <w:tcBorders>
              <w:top w:val="nil"/>
              <w:left w:val="nil"/>
              <w:bottom w:val="single" w:sz="8" w:space="0" w:color="A3A3A3"/>
              <w:right w:val="single" w:sz="8" w:space="0" w:color="A3A3A3"/>
            </w:tcBorders>
            <w:tcMar>
              <w:top w:w="80" w:type="dxa"/>
              <w:left w:w="80" w:type="dxa"/>
              <w:bottom w:w="80" w:type="dxa"/>
              <w:right w:w="80" w:type="dxa"/>
            </w:tcMar>
            <w:hideMark/>
          </w:tcPr>
          <w:p w14:paraId="25FAAECE" w14:textId="77777777" w:rsidR="00C3099E" w:rsidRPr="008B78CD" w:rsidRDefault="00C3099E" w:rsidP="00C3099E">
            <w:pPr>
              <w:rPr>
                <w:color w:val="C00000"/>
                <w:lang w:eastAsia="en-US"/>
              </w:rPr>
            </w:pPr>
            <w:r w:rsidRPr="008B78CD">
              <w:rPr>
                <w:color w:val="C00000"/>
                <w:lang w:eastAsia="en-US"/>
              </w:rPr>
              <w:t>Total</w:t>
            </w:r>
          </w:p>
        </w:tc>
        <w:tc>
          <w:tcPr>
            <w:tcW w:w="1130" w:type="dxa"/>
            <w:tcBorders>
              <w:top w:val="nil"/>
              <w:left w:val="nil"/>
              <w:bottom w:val="single" w:sz="8" w:space="0" w:color="A3A3A3"/>
              <w:right w:val="single" w:sz="8" w:space="0" w:color="A3A3A3"/>
            </w:tcBorders>
            <w:tcMar>
              <w:top w:w="80" w:type="dxa"/>
              <w:left w:w="80" w:type="dxa"/>
              <w:bottom w:w="80" w:type="dxa"/>
              <w:right w:w="80" w:type="dxa"/>
            </w:tcMar>
            <w:hideMark/>
          </w:tcPr>
          <w:p w14:paraId="1D10D38E" w14:textId="77777777" w:rsidR="00C3099E" w:rsidRPr="008B78CD" w:rsidRDefault="00C3099E" w:rsidP="00C3099E">
            <w:pPr>
              <w:rPr>
                <w:color w:val="auto"/>
                <w:lang w:eastAsia="en-US"/>
              </w:rPr>
            </w:pPr>
            <w:r w:rsidRPr="008B78CD">
              <w:rPr>
                <w:lang w:eastAsia="en-US"/>
              </w:rPr>
              <w:t> </w:t>
            </w:r>
          </w:p>
        </w:tc>
        <w:tc>
          <w:tcPr>
            <w:tcW w:w="2220" w:type="dxa"/>
            <w:tcBorders>
              <w:top w:val="nil"/>
              <w:left w:val="nil"/>
              <w:bottom w:val="single" w:sz="8" w:space="0" w:color="A3A3A3"/>
              <w:right w:val="single" w:sz="8" w:space="0" w:color="A3A3A3"/>
            </w:tcBorders>
            <w:tcMar>
              <w:top w:w="80" w:type="dxa"/>
              <w:left w:w="80" w:type="dxa"/>
              <w:bottom w:w="80" w:type="dxa"/>
              <w:right w:w="80" w:type="dxa"/>
            </w:tcMar>
            <w:hideMark/>
          </w:tcPr>
          <w:p w14:paraId="2990A356" w14:textId="77777777" w:rsidR="00C3099E" w:rsidRPr="008B78CD" w:rsidRDefault="00C3099E" w:rsidP="00C3099E">
            <w:pPr>
              <w:rPr>
                <w:lang w:eastAsia="en-US"/>
              </w:rPr>
            </w:pPr>
            <w:r w:rsidRPr="008B78CD">
              <w:rPr>
                <w:lang w:eastAsia="en-US"/>
              </w:rPr>
              <w:t> </w:t>
            </w:r>
          </w:p>
        </w:tc>
        <w:tc>
          <w:tcPr>
            <w:tcW w:w="5449" w:type="dxa"/>
            <w:tcBorders>
              <w:top w:val="nil"/>
              <w:left w:val="nil"/>
              <w:bottom w:val="single" w:sz="8" w:space="0" w:color="A3A3A3"/>
              <w:right w:val="single" w:sz="8" w:space="0" w:color="A3A3A3"/>
            </w:tcBorders>
            <w:tcMar>
              <w:top w:w="80" w:type="dxa"/>
              <w:left w:w="80" w:type="dxa"/>
              <w:bottom w:w="80" w:type="dxa"/>
              <w:right w:w="80" w:type="dxa"/>
            </w:tcMar>
            <w:hideMark/>
          </w:tcPr>
          <w:p w14:paraId="2CD6EF4A" w14:textId="77777777" w:rsidR="00C3099E" w:rsidRPr="008B78CD" w:rsidRDefault="00C3099E" w:rsidP="00C3099E">
            <w:pPr>
              <w:rPr>
                <w:rFonts w:ascii="Aptos" w:eastAsia="Times New Roman" w:hAnsi="Aptos"/>
                <w:color w:val="365F91"/>
                <w:lang w:eastAsia="en-US"/>
              </w:rPr>
            </w:pPr>
            <w:r w:rsidRPr="008B78CD">
              <w:rPr>
                <w:rFonts w:ascii="Aptos" w:eastAsia="Times New Roman" w:hAnsi="Aptos"/>
                <w:color w:val="365F91"/>
              </w:rPr>
              <w:t>here put the TOTAL amount of the concepts stated above (travel + accommodation + allowance)</w:t>
            </w:r>
          </w:p>
        </w:tc>
      </w:tr>
    </w:tbl>
    <w:p w14:paraId="7B4B5B08" w14:textId="17990525" w:rsidR="00C3099E" w:rsidRPr="00B8308A" w:rsidRDefault="00C3099E" w:rsidP="00C3099E">
      <w:pPr>
        <w:pStyle w:val="NormalWeb"/>
        <w:spacing w:before="0" w:beforeAutospacing="0" w:after="0" w:afterAutospacing="0"/>
        <w:rPr>
          <w:rFonts w:ascii="Aptos" w:eastAsiaTheme="minorHAnsi" w:hAnsi="Aptos" w:cs="Aptos"/>
          <w:color w:val="26282A"/>
          <w:sz w:val="22"/>
          <w:szCs w:val="22"/>
        </w:rPr>
      </w:pPr>
      <w:r w:rsidRPr="008B78CD">
        <w:rPr>
          <w:color w:val="26282A"/>
          <w:sz w:val="22"/>
          <w:szCs w:val="22"/>
        </w:rPr>
        <w:t> </w:t>
      </w:r>
    </w:p>
    <w:p w14:paraId="14F02F3B" w14:textId="77777777" w:rsidR="00C3099E" w:rsidRPr="008B78CD" w:rsidRDefault="00C3099E" w:rsidP="00C3099E">
      <w:pPr>
        <w:rPr>
          <w:color w:val="1F497D" w:themeColor="text2"/>
        </w:rPr>
      </w:pPr>
      <w:r w:rsidRPr="008B78CD">
        <w:rPr>
          <w:b/>
          <w:bCs/>
          <w:color w:val="26282A"/>
        </w:rPr>
        <w:t xml:space="preserve">List of receipts (travel, accommodation) </w:t>
      </w:r>
      <w:r w:rsidRPr="008B78CD">
        <w:t xml:space="preserve">&gt; </w:t>
      </w:r>
      <w:r w:rsidRPr="008B78CD">
        <w:rPr>
          <w:color w:val="1F497D" w:themeColor="text2"/>
        </w:rPr>
        <w:t xml:space="preserve">This table is to explain what are the receipts that you are attaching to the document. Please add them to the same PDF document in the same order as presented in the table. Remember that taxi fares and food are not reimbursed as they are covered with the “daily allowance”. </w:t>
      </w:r>
    </w:p>
    <w:p w14:paraId="4A46DBB0" w14:textId="77777777" w:rsidR="008B78CD" w:rsidRPr="008B78CD" w:rsidRDefault="008B78CD" w:rsidP="00C3099E"/>
    <w:p w14:paraId="5D509E82" w14:textId="77777777" w:rsidR="00C3099E" w:rsidRPr="008B78CD" w:rsidRDefault="00C3099E" w:rsidP="00C3099E">
      <w:r w:rsidRPr="008B78CD">
        <w:t xml:space="preserve">See </w:t>
      </w:r>
      <w:r w:rsidRPr="008B78CD">
        <w:rPr>
          <w:b/>
          <w:bCs/>
        </w:rPr>
        <w:t xml:space="preserve">example </w:t>
      </w:r>
      <w:r w:rsidRPr="008B78CD">
        <w:t xml:space="preserve">below: </w:t>
      </w:r>
    </w:p>
    <w:tbl>
      <w:tblPr>
        <w:tblW w:w="0" w:type="auto"/>
        <w:tblCellMar>
          <w:left w:w="0" w:type="dxa"/>
          <w:right w:w="0" w:type="dxa"/>
        </w:tblCellMar>
        <w:tblLook w:val="04A0" w:firstRow="1" w:lastRow="0" w:firstColumn="1" w:lastColumn="0" w:noHBand="0" w:noVBand="1"/>
        <w:tblCaption w:val=""/>
        <w:tblDescription w:val=""/>
      </w:tblPr>
      <w:tblGrid>
        <w:gridCol w:w="758"/>
        <w:gridCol w:w="2667"/>
        <w:gridCol w:w="938"/>
        <w:gridCol w:w="4646"/>
      </w:tblGrid>
      <w:tr w:rsidR="00C3099E" w:rsidRPr="008B78CD" w14:paraId="23CEA2BA" w14:textId="77777777" w:rsidTr="00C3099E">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DDC447" w14:textId="77777777" w:rsidR="00C3099E" w:rsidRPr="008B78CD" w:rsidRDefault="00C3099E" w:rsidP="00C3099E">
            <w:pPr>
              <w:rPr>
                <w:lang w:eastAsia="en-US"/>
              </w:rPr>
            </w:pPr>
            <w:r w:rsidRPr="008B78CD">
              <w:rPr>
                <w:b/>
                <w:bCs/>
                <w:i/>
                <w:iCs/>
                <w:lang w:eastAsia="en-US"/>
              </w:rPr>
              <w:t>#</w:t>
            </w:r>
          </w:p>
        </w:tc>
        <w:tc>
          <w:tcPr>
            <w:tcW w:w="3128"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6EBFDCF0" w14:textId="77777777" w:rsidR="00C3099E" w:rsidRPr="008B78CD" w:rsidRDefault="00C3099E" w:rsidP="00C3099E">
            <w:pPr>
              <w:rPr>
                <w:lang w:eastAsia="en-US"/>
              </w:rPr>
            </w:pPr>
            <w:r w:rsidRPr="008B78CD">
              <w:rPr>
                <w:b/>
                <w:bCs/>
                <w:i/>
                <w:iCs/>
                <w:lang w:eastAsia="en-US"/>
              </w:rPr>
              <w:t>Purpose (incl. Concept in the table above)</w:t>
            </w:r>
          </w:p>
        </w:tc>
        <w:tc>
          <w:tcPr>
            <w:tcW w:w="1014"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518BDAD9" w14:textId="77777777" w:rsidR="00C3099E" w:rsidRPr="008B78CD" w:rsidRDefault="00C3099E" w:rsidP="00C3099E">
            <w:pPr>
              <w:rPr>
                <w:lang w:eastAsia="en-US"/>
              </w:rPr>
            </w:pPr>
            <w:r w:rsidRPr="008B78CD">
              <w:rPr>
                <w:b/>
                <w:bCs/>
                <w:i/>
                <w:iCs/>
                <w:lang w:eastAsia="en-US"/>
              </w:rPr>
              <w:t>Costs</w:t>
            </w:r>
          </w:p>
        </w:tc>
        <w:tc>
          <w:tcPr>
            <w:tcW w:w="5808"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7D5793D1" w14:textId="77777777" w:rsidR="00C3099E" w:rsidRPr="008B78CD" w:rsidRDefault="00C3099E" w:rsidP="00C3099E">
            <w:pPr>
              <w:rPr>
                <w:color w:val="auto"/>
                <w:lang w:eastAsia="en-US"/>
              </w:rPr>
            </w:pPr>
            <w:r w:rsidRPr="008B78CD">
              <w:rPr>
                <w:b/>
                <w:bCs/>
                <w:lang w:eastAsia="en-US"/>
              </w:rPr>
              <w:t>Lump sum to be received</w:t>
            </w:r>
          </w:p>
        </w:tc>
      </w:tr>
      <w:tr w:rsidR="00C3099E" w:rsidRPr="008B78CD" w14:paraId="79AF6F87" w14:textId="77777777" w:rsidTr="00C3099E">
        <w:tc>
          <w:tcPr>
            <w:tcW w:w="96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49457F54" w14:textId="77777777" w:rsidR="00C3099E" w:rsidRPr="008B78CD" w:rsidRDefault="00C3099E" w:rsidP="00C3099E">
            <w:pPr>
              <w:rPr>
                <w:lang w:eastAsia="en-US"/>
              </w:rPr>
            </w:pPr>
            <w:r w:rsidRPr="008B78CD">
              <w:rPr>
                <w:b/>
                <w:bCs/>
                <w:i/>
                <w:iCs/>
                <w:lang w:eastAsia="en-US"/>
              </w:rPr>
              <w:t>1</w:t>
            </w:r>
          </w:p>
        </w:tc>
        <w:tc>
          <w:tcPr>
            <w:tcW w:w="3128" w:type="dxa"/>
            <w:tcBorders>
              <w:top w:val="nil"/>
              <w:left w:val="nil"/>
              <w:bottom w:val="single" w:sz="8" w:space="0" w:color="A3A3A3"/>
              <w:right w:val="single" w:sz="8" w:space="0" w:color="A3A3A3"/>
            </w:tcBorders>
            <w:tcMar>
              <w:top w:w="80" w:type="dxa"/>
              <w:left w:w="80" w:type="dxa"/>
              <w:bottom w:w="80" w:type="dxa"/>
              <w:right w:w="80" w:type="dxa"/>
            </w:tcMar>
            <w:hideMark/>
          </w:tcPr>
          <w:p w14:paraId="0A32977B" w14:textId="77777777" w:rsidR="00C3099E" w:rsidRPr="008B78CD" w:rsidRDefault="00C3099E" w:rsidP="00C3099E">
            <w:pPr>
              <w:rPr>
                <w:lang w:eastAsia="en-US"/>
              </w:rPr>
            </w:pPr>
            <w:r w:rsidRPr="008B78CD">
              <w:rPr>
                <w:i/>
                <w:iCs/>
                <w:lang w:eastAsia="en-US"/>
              </w:rPr>
              <w:t>Flight reservation (Round trip)</w:t>
            </w:r>
          </w:p>
        </w:tc>
        <w:tc>
          <w:tcPr>
            <w:tcW w:w="1014" w:type="dxa"/>
            <w:tcBorders>
              <w:top w:val="nil"/>
              <w:left w:val="nil"/>
              <w:bottom w:val="single" w:sz="8" w:space="0" w:color="A3A3A3"/>
              <w:right w:val="single" w:sz="8" w:space="0" w:color="A3A3A3"/>
            </w:tcBorders>
            <w:tcMar>
              <w:top w:w="80" w:type="dxa"/>
              <w:left w:w="80" w:type="dxa"/>
              <w:bottom w:w="80" w:type="dxa"/>
              <w:right w:w="80" w:type="dxa"/>
            </w:tcMar>
            <w:hideMark/>
          </w:tcPr>
          <w:p w14:paraId="51E9F49E" w14:textId="77777777" w:rsidR="00C3099E" w:rsidRPr="008B78CD" w:rsidRDefault="00C3099E" w:rsidP="00C3099E">
            <w:pPr>
              <w:rPr>
                <w:lang w:eastAsia="en-US"/>
              </w:rPr>
            </w:pPr>
            <w:r w:rsidRPr="008B78CD">
              <w:rPr>
                <w:i/>
                <w:iCs/>
                <w:lang w:eastAsia="en-US"/>
              </w:rPr>
              <w:t>XXXX EUR</w:t>
            </w:r>
          </w:p>
        </w:tc>
        <w:tc>
          <w:tcPr>
            <w:tcW w:w="5808" w:type="dxa"/>
            <w:tcBorders>
              <w:top w:val="nil"/>
              <w:left w:val="nil"/>
              <w:bottom w:val="single" w:sz="8" w:space="0" w:color="A3A3A3"/>
              <w:right w:val="single" w:sz="8" w:space="0" w:color="A3A3A3"/>
            </w:tcBorders>
            <w:tcMar>
              <w:top w:w="80" w:type="dxa"/>
              <w:left w:w="80" w:type="dxa"/>
              <w:bottom w:w="80" w:type="dxa"/>
              <w:right w:w="80" w:type="dxa"/>
            </w:tcMar>
            <w:hideMark/>
          </w:tcPr>
          <w:p w14:paraId="175A2E50" w14:textId="77777777" w:rsidR="00C3099E" w:rsidRPr="008B78CD" w:rsidRDefault="00C3099E" w:rsidP="00C3099E">
            <w:pPr>
              <w:rPr>
                <w:rFonts w:ascii="Aptos" w:eastAsia="Times New Roman" w:hAnsi="Aptos"/>
                <w:color w:val="365F91"/>
              </w:rPr>
            </w:pPr>
            <w:r w:rsidRPr="008B78CD">
              <w:rPr>
                <w:rFonts w:ascii="Aptos" w:eastAsia="Times New Roman" w:hAnsi="Aptos"/>
                <w:color w:val="365F91"/>
              </w:rPr>
              <w:t> Max. of 500 EUR</w:t>
            </w:r>
          </w:p>
        </w:tc>
      </w:tr>
      <w:tr w:rsidR="00C3099E" w:rsidRPr="008B78CD" w14:paraId="065F37F2" w14:textId="77777777" w:rsidTr="00C3099E">
        <w:tc>
          <w:tcPr>
            <w:tcW w:w="96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5A567E49" w14:textId="77777777" w:rsidR="00C3099E" w:rsidRPr="008B78CD" w:rsidRDefault="00C3099E" w:rsidP="00C3099E">
            <w:pPr>
              <w:rPr>
                <w:lang w:eastAsia="en-US"/>
              </w:rPr>
            </w:pPr>
            <w:r w:rsidRPr="008B78CD">
              <w:rPr>
                <w:b/>
                <w:bCs/>
                <w:i/>
                <w:iCs/>
                <w:lang w:eastAsia="en-US"/>
              </w:rPr>
              <w:t xml:space="preserve">2 </w:t>
            </w:r>
          </w:p>
        </w:tc>
        <w:tc>
          <w:tcPr>
            <w:tcW w:w="3155" w:type="dxa"/>
            <w:tcBorders>
              <w:top w:val="nil"/>
              <w:left w:val="nil"/>
              <w:bottom w:val="single" w:sz="8" w:space="0" w:color="A3A3A3"/>
              <w:right w:val="single" w:sz="8" w:space="0" w:color="A3A3A3"/>
            </w:tcBorders>
            <w:tcMar>
              <w:top w:w="80" w:type="dxa"/>
              <w:left w:w="80" w:type="dxa"/>
              <w:bottom w:w="80" w:type="dxa"/>
              <w:right w:w="80" w:type="dxa"/>
            </w:tcMar>
            <w:hideMark/>
          </w:tcPr>
          <w:p w14:paraId="43379441" w14:textId="77777777" w:rsidR="00C3099E" w:rsidRPr="008B78CD" w:rsidRDefault="00C3099E" w:rsidP="00C3099E">
            <w:pPr>
              <w:rPr>
                <w:lang w:eastAsia="en-US"/>
              </w:rPr>
            </w:pPr>
            <w:r w:rsidRPr="008B78CD">
              <w:rPr>
                <w:i/>
                <w:iCs/>
                <w:lang w:eastAsia="en-US"/>
              </w:rPr>
              <w:t xml:space="preserve">Accommodation for (3) nights of 10-13 June. </w:t>
            </w:r>
          </w:p>
        </w:tc>
        <w:tc>
          <w:tcPr>
            <w:tcW w:w="1043" w:type="dxa"/>
            <w:tcBorders>
              <w:top w:val="nil"/>
              <w:left w:val="nil"/>
              <w:bottom w:val="single" w:sz="8" w:space="0" w:color="A3A3A3"/>
              <w:right w:val="single" w:sz="8" w:space="0" w:color="A3A3A3"/>
            </w:tcBorders>
            <w:tcMar>
              <w:top w:w="80" w:type="dxa"/>
              <w:left w:w="80" w:type="dxa"/>
              <w:bottom w:w="80" w:type="dxa"/>
              <w:right w:w="80" w:type="dxa"/>
            </w:tcMar>
            <w:hideMark/>
          </w:tcPr>
          <w:p w14:paraId="463F645E" w14:textId="77777777" w:rsidR="00C3099E" w:rsidRPr="008B78CD" w:rsidRDefault="00C3099E" w:rsidP="00C3099E">
            <w:pPr>
              <w:rPr>
                <w:lang w:eastAsia="en-US"/>
              </w:rPr>
            </w:pPr>
            <w:r w:rsidRPr="008B78CD">
              <w:rPr>
                <w:i/>
                <w:iCs/>
                <w:lang w:eastAsia="en-US"/>
              </w:rPr>
              <w:t>XXX EUR</w:t>
            </w:r>
          </w:p>
        </w:tc>
        <w:tc>
          <w:tcPr>
            <w:tcW w:w="6090" w:type="dxa"/>
            <w:tcBorders>
              <w:top w:val="nil"/>
              <w:left w:val="nil"/>
              <w:bottom w:val="single" w:sz="8" w:space="0" w:color="A3A3A3"/>
              <w:right w:val="single" w:sz="8" w:space="0" w:color="A3A3A3"/>
            </w:tcBorders>
            <w:tcMar>
              <w:top w:w="80" w:type="dxa"/>
              <w:left w:w="80" w:type="dxa"/>
              <w:bottom w:w="80" w:type="dxa"/>
              <w:right w:w="80" w:type="dxa"/>
            </w:tcMar>
            <w:hideMark/>
          </w:tcPr>
          <w:p w14:paraId="08FA536D" w14:textId="0834D89B" w:rsidR="00C3099E" w:rsidRPr="008B78CD" w:rsidRDefault="00C3099E" w:rsidP="00C3099E">
            <w:pPr>
              <w:rPr>
                <w:rFonts w:ascii="Aptos" w:eastAsia="Times New Roman" w:hAnsi="Aptos"/>
                <w:color w:val="365F91"/>
              </w:rPr>
            </w:pPr>
            <w:r w:rsidRPr="008B78CD">
              <w:rPr>
                <w:rFonts w:ascii="Aptos" w:eastAsia="Times New Roman" w:hAnsi="Aptos"/>
                <w:color w:val="365F91"/>
              </w:rPr>
              <w:t xml:space="preserve">300 EUR: Flat rate 100 EUR per night (accommodation allowance). &gt; The hotel reservation is provided solely to justify the number of nights you </w:t>
            </w:r>
            <w:proofErr w:type="gramStart"/>
            <w:r w:rsidRPr="008B78CD">
              <w:rPr>
                <w:rFonts w:ascii="Aptos" w:eastAsia="Times New Roman" w:hAnsi="Aptos"/>
                <w:color w:val="365F91"/>
              </w:rPr>
              <w:t>stayed</w:t>
            </w:r>
            <w:proofErr w:type="gramEnd"/>
            <w:r w:rsidRPr="008B78CD">
              <w:rPr>
                <w:rFonts w:ascii="Aptos" w:eastAsia="Times New Roman" w:hAnsi="Aptos"/>
                <w:color w:val="365F91"/>
              </w:rPr>
              <w:t xml:space="preserve"> and the costs incurred.</w:t>
            </w:r>
          </w:p>
        </w:tc>
      </w:tr>
      <w:tr w:rsidR="00C3099E" w:rsidRPr="008B78CD" w14:paraId="5CA4DBC5" w14:textId="77777777" w:rsidTr="00C3099E">
        <w:tc>
          <w:tcPr>
            <w:tcW w:w="96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0DF1ED00" w14:textId="77777777" w:rsidR="00C3099E" w:rsidRPr="008B78CD" w:rsidRDefault="00C3099E" w:rsidP="00C3099E">
            <w:pPr>
              <w:rPr>
                <w:lang w:eastAsia="en-US"/>
              </w:rPr>
            </w:pPr>
            <w:r w:rsidRPr="008B78CD">
              <w:rPr>
                <w:b/>
                <w:bCs/>
                <w:i/>
                <w:iCs/>
                <w:lang w:eastAsia="en-US"/>
              </w:rPr>
              <w:t>3</w:t>
            </w:r>
          </w:p>
        </w:tc>
        <w:tc>
          <w:tcPr>
            <w:tcW w:w="3128" w:type="dxa"/>
            <w:tcBorders>
              <w:top w:val="nil"/>
              <w:left w:val="nil"/>
              <w:bottom w:val="single" w:sz="8" w:space="0" w:color="A3A3A3"/>
              <w:right w:val="single" w:sz="8" w:space="0" w:color="A3A3A3"/>
            </w:tcBorders>
            <w:tcMar>
              <w:top w:w="80" w:type="dxa"/>
              <w:left w:w="80" w:type="dxa"/>
              <w:bottom w:w="80" w:type="dxa"/>
              <w:right w:w="80" w:type="dxa"/>
            </w:tcMar>
            <w:hideMark/>
          </w:tcPr>
          <w:p w14:paraId="151DC150" w14:textId="77777777" w:rsidR="00C3099E" w:rsidRPr="008B78CD" w:rsidRDefault="00C3099E" w:rsidP="00C3099E">
            <w:pPr>
              <w:rPr>
                <w:lang w:eastAsia="en-US"/>
              </w:rPr>
            </w:pPr>
            <w:r w:rsidRPr="008B78CD">
              <w:rPr>
                <w:i/>
                <w:iCs/>
                <w:lang w:eastAsia="en-US"/>
              </w:rPr>
              <w:t> </w:t>
            </w:r>
          </w:p>
        </w:tc>
        <w:tc>
          <w:tcPr>
            <w:tcW w:w="1014" w:type="dxa"/>
            <w:tcBorders>
              <w:top w:val="nil"/>
              <w:left w:val="nil"/>
              <w:bottom w:val="single" w:sz="8" w:space="0" w:color="A3A3A3"/>
              <w:right w:val="single" w:sz="8" w:space="0" w:color="A3A3A3"/>
            </w:tcBorders>
            <w:tcMar>
              <w:top w:w="80" w:type="dxa"/>
              <w:left w:w="80" w:type="dxa"/>
              <w:bottom w:w="80" w:type="dxa"/>
              <w:right w:w="80" w:type="dxa"/>
            </w:tcMar>
            <w:hideMark/>
          </w:tcPr>
          <w:p w14:paraId="318DE943" w14:textId="77777777" w:rsidR="00C3099E" w:rsidRPr="008B78CD" w:rsidRDefault="00C3099E" w:rsidP="00C3099E">
            <w:pPr>
              <w:rPr>
                <w:lang w:eastAsia="en-US"/>
              </w:rPr>
            </w:pPr>
            <w:r w:rsidRPr="008B78CD">
              <w:rPr>
                <w:i/>
                <w:iCs/>
                <w:lang w:eastAsia="en-US"/>
              </w:rPr>
              <w:t> </w:t>
            </w:r>
          </w:p>
        </w:tc>
        <w:tc>
          <w:tcPr>
            <w:tcW w:w="5808" w:type="dxa"/>
            <w:tcBorders>
              <w:top w:val="nil"/>
              <w:left w:val="nil"/>
              <w:bottom w:val="single" w:sz="8" w:space="0" w:color="A3A3A3"/>
              <w:right w:val="single" w:sz="8" w:space="0" w:color="A3A3A3"/>
            </w:tcBorders>
            <w:tcMar>
              <w:top w:w="80" w:type="dxa"/>
              <w:left w:w="80" w:type="dxa"/>
              <w:bottom w:w="80" w:type="dxa"/>
              <w:right w:w="80" w:type="dxa"/>
            </w:tcMar>
            <w:hideMark/>
          </w:tcPr>
          <w:p w14:paraId="2C3A88F5" w14:textId="77777777" w:rsidR="00C3099E" w:rsidRPr="008B78CD" w:rsidRDefault="00C3099E" w:rsidP="00C3099E">
            <w:pPr>
              <w:rPr>
                <w:lang w:eastAsia="en-US"/>
              </w:rPr>
            </w:pPr>
            <w:r w:rsidRPr="008B78CD">
              <w:rPr>
                <w:i/>
                <w:iCs/>
                <w:lang w:eastAsia="en-US"/>
              </w:rPr>
              <w:t> </w:t>
            </w:r>
          </w:p>
        </w:tc>
      </w:tr>
      <w:tr w:rsidR="00C3099E" w:rsidRPr="008B78CD" w14:paraId="08A78D47" w14:textId="77777777" w:rsidTr="00C3099E">
        <w:tc>
          <w:tcPr>
            <w:tcW w:w="96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3B8FFA52" w14:textId="77777777" w:rsidR="00C3099E" w:rsidRPr="008B78CD" w:rsidRDefault="00C3099E" w:rsidP="00C3099E">
            <w:pPr>
              <w:rPr>
                <w:lang w:eastAsia="en-US"/>
              </w:rPr>
            </w:pPr>
            <w:r w:rsidRPr="008B78CD">
              <w:rPr>
                <w:b/>
                <w:bCs/>
                <w:i/>
                <w:iCs/>
                <w:lang w:eastAsia="en-US"/>
              </w:rPr>
              <w:t>4</w:t>
            </w:r>
          </w:p>
        </w:tc>
        <w:tc>
          <w:tcPr>
            <w:tcW w:w="3128" w:type="dxa"/>
            <w:tcBorders>
              <w:top w:val="nil"/>
              <w:left w:val="nil"/>
              <w:bottom w:val="single" w:sz="8" w:space="0" w:color="A3A3A3"/>
              <w:right w:val="single" w:sz="8" w:space="0" w:color="A3A3A3"/>
            </w:tcBorders>
            <w:tcMar>
              <w:top w:w="80" w:type="dxa"/>
              <w:left w:w="80" w:type="dxa"/>
              <w:bottom w:w="80" w:type="dxa"/>
              <w:right w:w="80" w:type="dxa"/>
            </w:tcMar>
            <w:hideMark/>
          </w:tcPr>
          <w:p w14:paraId="1D82E8E5" w14:textId="77777777" w:rsidR="00C3099E" w:rsidRPr="008B78CD" w:rsidRDefault="00C3099E" w:rsidP="00C3099E">
            <w:pPr>
              <w:rPr>
                <w:lang w:eastAsia="en-US"/>
              </w:rPr>
            </w:pPr>
            <w:r w:rsidRPr="008B78CD">
              <w:rPr>
                <w:i/>
                <w:iCs/>
                <w:lang w:eastAsia="en-US"/>
              </w:rPr>
              <w:t> </w:t>
            </w:r>
          </w:p>
        </w:tc>
        <w:tc>
          <w:tcPr>
            <w:tcW w:w="1014" w:type="dxa"/>
            <w:tcBorders>
              <w:top w:val="nil"/>
              <w:left w:val="nil"/>
              <w:bottom w:val="single" w:sz="8" w:space="0" w:color="A3A3A3"/>
              <w:right w:val="single" w:sz="8" w:space="0" w:color="A3A3A3"/>
            </w:tcBorders>
            <w:tcMar>
              <w:top w:w="80" w:type="dxa"/>
              <w:left w:w="80" w:type="dxa"/>
              <w:bottom w:w="80" w:type="dxa"/>
              <w:right w:w="80" w:type="dxa"/>
            </w:tcMar>
            <w:hideMark/>
          </w:tcPr>
          <w:p w14:paraId="422D4925" w14:textId="77777777" w:rsidR="00C3099E" w:rsidRPr="008B78CD" w:rsidRDefault="00C3099E" w:rsidP="00C3099E">
            <w:pPr>
              <w:rPr>
                <w:lang w:eastAsia="en-US"/>
              </w:rPr>
            </w:pPr>
            <w:r w:rsidRPr="008B78CD">
              <w:rPr>
                <w:i/>
                <w:iCs/>
                <w:lang w:eastAsia="en-US"/>
              </w:rPr>
              <w:t> </w:t>
            </w:r>
          </w:p>
        </w:tc>
        <w:tc>
          <w:tcPr>
            <w:tcW w:w="5808" w:type="dxa"/>
            <w:tcBorders>
              <w:top w:val="nil"/>
              <w:left w:val="nil"/>
              <w:bottom w:val="single" w:sz="8" w:space="0" w:color="A3A3A3"/>
              <w:right w:val="single" w:sz="8" w:space="0" w:color="A3A3A3"/>
            </w:tcBorders>
            <w:tcMar>
              <w:top w:w="80" w:type="dxa"/>
              <w:left w:w="80" w:type="dxa"/>
              <w:bottom w:w="80" w:type="dxa"/>
              <w:right w:w="80" w:type="dxa"/>
            </w:tcMar>
            <w:hideMark/>
          </w:tcPr>
          <w:p w14:paraId="5E5BF3DF" w14:textId="77777777" w:rsidR="00C3099E" w:rsidRPr="008B78CD" w:rsidRDefault="00C3099E" w:rsidP="00C3099E">
            <w:pPr>
              <w:rPr>
                <w:lang w:eastAsia="en-US"/>
              </w:rPr>
            </w:pPr>
            <w:r w:rsidRPr="008B78CD">
              <w:rPr>
                <w:i/>
                <w:iCs/>
                <w:lang w:eastAsia="en-US"/>
              </w:rPr>
              <w:t> </w:t>
            </w:r>
          </w:p>
        </w:tc>
      </w:tr>
    </w:tbl>
    <w:p w14:paraId="00F54722" w14:textId="41EC9502" w:rsidR="00973BC3" w:rsidRPr="008B78CD" w:rsidRDefault="00973BC3" w:rsidP="00B8308A">
      <w:pPr>
        <w:pStyle w:val="NoSpacing"/>
      </w:pPr>
    </w:p>
    <w:sectPr w:rsidR="00973BC3" w:rsidRPr="008B78CD">
      <w:headerReference w:type="default" r:id="rId17"/>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B0258" w14:textId="77777777" w:rsidR="000D0F88" w:rsidRDefault="000D0F88" w:rsidP="007A3165">
      <w:r>
        <w:separator/>
      </w:r>
    </w:p>
    <w:p w14:paraId="38E5CF0C" w14:textId="77777777" w:rsidR="000D0F88" w:rsidRDefault="000D0F88"/>
  </w:endnote>
  <w:endnote w:type="continuationSeparator" w:id="0">
    <w:p w14:paraId="637E2900" w14:textId="77777777" w:rsidR="000D0F88" w:rsidRDefault="000D0F88" w:rsidP="007A3165">
      <w:r>
        <w:continuationSeparator/>
      </w:r>
    </w:p>
    <w:p w14:paraId="79F7C50E" w14:textId="77777777" w:rsidR="000D0F88" w:rsidRDefault="000D0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ava Pr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C83F3" w14:textId="77777777" w:rsidR="003E601C" w:rsidRDefault="00F06E29" w:rsidP="005C6D11">
    <w:pPr>
      <w:pStyle w:val="Footer"/>
      <w:tabs>
        <w:tab w:val="clear" w:pos="4513"/>
        <w:tab w:val="center" w:pos="5954"/>
      </w:tabs>
    </w:pPr>
    <w:r>
      <w:rPr>
        <w:noProof/>
      </w:rPr>
      <w:drawing>
        <wp:anchor distT="0" distB="0" distL="114300" distR="114300" simplePos="0" relativeHeight="251660288" behindDoc="0" locked="0" layoutInCell="1" allowOverlap="1" wp14:anchorId="5C3470EC" wp14:editId="62DD0624">
          <wp:simplePos x="0" y="0"/>
          <wp:positionH relativeFrom="column">
            <wp:posOffset>4497354</wp:posOffset>
          </wp:positionH>
          <wp:positionV relativeFrom="paragraph">
            <wp:posOffset>-285759</wp:posOffset>
          </wp:positionV>
          <wp:extent cx="2002903" cy="420146"/>
          <wp:effectExtent l="0" t="0" r="0" b="0"/>
          <wp:wrapNone/>
          <wp:docPr id="1749088629"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088629" name="Picture 1"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3003" cy="443242"/>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F7EBF" w14:textId="77777777" w:rsidR="003E601C" w:rsidRDefault="003E601C" w:rsidP="007A316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3686" w14:textId="77777777" w:rsidR="00F2153C" w:rsidRDefault="00F2153C" w:rsidP="007A3165"/>
  <w:tbl>
    <w:tblPr>
      <w:tblW w:w="9015" w:type="dxa"/>
      <w:tblLayout w:type="fixed"/>
      <w:tblLook w:val="0600" w:firstRow="0" w:lastRow="0" w:firstColumn="0" w:lastColumn="0" w:noHBand="1" w:noVBand="1"/>
    </w:tblPr>
    <w:tblGrid>
      <w:gridCol w:w="1005"/>
      <w:gridCol w:w="7425"/>
      <w:gridCol w:w="585"/>
    </w:tblGrid>
    <w:tr w:rsidR="00F2153C" w14:paraId="1CA7F353" w14:textId="77777777">
      <w:trPr>
        <w:trHeight w:val="825"/>
      </w:trPr>
      <w:tc>
        <w:tcPr>
          <w:tcW w:w="1005" w:type="dxa"/>
          <w:tcBorders>
            <w:top w:val="nil"/>
            <w:left w:val="nil"/>
            <w:bottom w:val="nil"/>
            <w:right w:val="nil"/>
          </w:tcBorders>
          <w:shd w:val="clear" w:color="auto" w:fill="auto"/>
          <w:tcMar>
            <w:top w:w="100" w:type="dxa"/>
            <w:left w:w="100" w:type="dxa"/>
            <w:bottom w:w="100" w:type="dxa"/>
            <w:right w:w="100" w:type="dxa"/>
          </w:tcMar>
          <w:vAlign w:val="bottom"/>
        </w:tcPr>
        <w:p w14:paraId="67DBB068" w14:textId="77777777" w:rsidR="00F2153C" w:rsidRDefault="00F2153C" w:rsidP="007A3165">
          <w:r>
            <w:rPr>
              <w:noProof/>
            </w:rPr>
            <w:drawing>
              <wp:inline distT="114300" distB="114300" distL="114300" distR="114300" wp14:anchorId="54418F4F" wp14:editId="7223A9AE">
                <wp:extent cx="471488" cy="471488"/>
                <wp:effectExtent l="0" t="0" r="0" b="0"/>
                <wp:docPr id="1693184581" name="Picture 1693184581"/>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71488" cy="471488"/>
                        </a:xfrm>
                        <a:prstGeom prst="rect">
                          <a:avLst/>
                        </a:prstGeom>
                        <a:ln/>
                      </pic:spPr>
                    </pic:pic>
                  </a:graphicData>
                </a:graphic>
              </wp:inline>
            </w:drawing>
          </w:r>
        </w:p>
      </w:tc>
      <w:tc>
        <w:tcPr>
          <w:tcW w:w="7425" w:type="dxa"/>
          <w:tcBorders>
            <w:top w:val="nil"/>
            <w:left w:val="nil"/>
            <w:bottom w:val="nil"/>
            <w:right w:val="nil"/>
          </w:tcBorders>
          <w:shd w:val="clear" w:color="auto" w:fill="auto"/>
          <w:tcMar>
            <w:top w:w="100" w:type="dxa"/>
            <w:left w:w="100" w:type="dxa"/>
            <w:bottom w:w="100" w:type="dxa"/>
            <w:right w:w="100" w:type="dxa"/>
          </w:tcMar>
          <w:vAlign w:val="bottom"/>
        </w:tcPr>
        <w:p w14:paraId="720B7E0A" w14:textId="77777777" w:rsidR="00F2153C" w:rsidRDefault="00F2153C" w:rsidP="007A3165"/>
      </w:tc>
      <w:tc>
        <w:tcPr>
          <w:tcW w:w="585" w:type="dxa"/>
          <w:tcBorders>
            <w:top w:val="nil"/>
            <w:left w:val="nil"/>
            <w:bottom w:val="nil"/>
            <w:right w:val="nil"/>
          </w:tcBorders>
          <w:shd w:val="clear" w:color="auto" w:fill="auto"/>
          <w:tcMar>
            <w:top w:w="100" w:type="dxa"/>
            <w:left w:w="100" w:type="dxa"/>
            <w:bottom w:w="100" w:type="dxa"/>
            <w:right w:w="100" w:type="dxa"/>
          </w:tcMar>
          <w:vAlign w:val="bottom"/>
        </w:tcPr>
        <w:p w14:paraId="3DEF33ED" w14:textId="77777777" w:rsidR="00F2153C" w:rsidRDefault="00F2153C" w:rsidP="007A3165">
          <w:r>
            <w:fldChar w:fldCharType="begin"/>
          </w:r>
          <w:r>
            <w:instrText>PAGE</w:instrText>
          </w:r>
          <w:r>
            <w:fldChar w:fldCharType="separate"/>
          </w:r>
          <w:r>
            <w:rPr>
              <w:noProof/>
            </w:rPr>
            <w:t>1</w:t>
          </w:r>
          <w:r>
            <w:fldChar w:fldCharType="end"/>
          </w:r>
        </w:p>
      </w:tc>
    </w:tr>
  </w:tbl>
  <w:p w14:paraId="722E8407" w14:textId="77777777" w:rsidR="00F2153C" w:rsidRDefault="00F2153C" w:rsidP="007A31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C3101" w14:textId="77777777" w:rsidR="000D0F88" w:rsidRDefault="000D0F88" w:rsidP="007A3165">
      <w:r>
        <w:separator/>
      </w:r>
    </w:p>
    <w:p w14:paraId="02D09622" w14:textId="77777777" w:rsidR="000D0F88" w:rsidRDefault="000D0F88"/>
  </w:footnote>
  <w:footnote w:type="continuationSeparator" w:id="0">
    <w:p w14:paraId="34E70911" w14:textId="77777777" w:rsidR="000D0F88" w:rsidRDefault="000D0F88" w:rsidP="007A3165">
      <w:r>
        <w:continuationSeparator/>
      </w:r>
    </w:p>
    <w:p w14:paraId="1E53AF96" w14:textId="77777777" w:rsidR="000D0F88" w:rsidRDefault="000D0F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741F" w14:textId="77777777" w:rsidR="003E601C" w:rsidRDefault="003E601C" w:rsidP="007A3165"/>
  <w:p w14:paraId="168178D8" w14:textId="77777777" w:rsidR="003E601C" w:rsidRDefault="003E601C" w:rsidP="007A31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8E48" w14:textId="4C2B8604" w:rsidR="00F2153C" w:rsidRPr="00F54781" w:rsidRDefault="00F54781" w:rsidP="00F54781">
    <w:pPr>
      <w:pStyle w:val="Header"/>
      <w:jc w:val="center"/>
    </w:pPr>
    <w:r w:rsidRPr="00F54781">
      <w:t>Reimbursement guidance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ED72" w14:textId="77777777" w:rsidR="003E601C" w:rsidRDefault="003E601C" w:rsidP="007A3165"/>
  <w:p w14:paraId="08CF09C1" w14:textId="77777777" w:rsidR="003E601C" w:rsidRDefault="003E601C" w:rsidP="007A31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496A"/>
    <w:multiLevelType w:val="multilevel"/>
    <w:tmpl w:val="5F081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AC018D"/>
    <w:multiLevelType w:val="multilevel"/>
    <w:tmpl w:val="366C4B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85774A"/>
    <w:multiLevelType w:val="hybridMultilevel"/>
    <w:tmpl w:val="24F4EBB6"/>
    <w:lvl w:ilvl="0" w:tplc="B296A9F8">
      <w:numFmt w:val="bullet"/>
      <w:lvlText w:val=""/>
      <w:lvlJc w:val="left"/>
      <w:pPr>
        <w:ind w:left="720" w:hanging="360"/>
      </w:pPr>
      <w:rPr>
        <w:rFonts w:ascii="Wingdings" w:eastAsia="Lava Pro"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026B90"/>
    <w:multiLevelType w:val="multilevel"/>
    <w:tmpl w:val="9C48F5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114577"/>
    <w:multiLevelType w:val="multilevel"/>
    <w:tmpl w:val="556C6544"/>
    <w:lvl w:ilvl="0">
      <w:start w:val="1"/>
      <w:numFmt w:val="decimal"/>
      <w:pStyle w:val="Heading1"/>
      <w:lvlText w:val="%1."/>
      <w:lvlJc w:val="left"/>
      <w:pPr>
        <w:ind w:left="360" w:hanging="360"/>
      </w:pPr>
      <w:rPr>
        <w:rFonts w:hint="default"/>
        <w:color w:val="F7941D"/>
        <w:sz w:val="44"/>
        <w:szCs w:val="4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2635488"/>
    <w:multiLevelType w:val="multilevel"/>
    <w:tmpl w:val="B908D65C"/>
    <w:lvl w:ilvl="0">
      <w:start w:val="1"/>
      <w:numFmt w:val="bullet"/>
      <w:pStyle w:val="Bulletpoints"/>
      <w:lvlText w:val="■"/>
      <w:lvlJc w:val="left"/>
      <w:pPr>
        <w:ind w:left="720" w:hanging="360"/>
      </w:pPr>
      <w:rPr>
        <w:color w:val="ED1C24"/>
        <w:u w:val="none"/>
      </w:rPr>
    </w:lvl>
    <w:lvl w:ilvl="1">
      <w:start w:val="1"/>
      <w:numFmt w:val="bullet"/>
      <w:pStyle w:val="Bulletpoints-level2"/>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A2D3FF2"/>
    <w:multiLevelType w:val="multilevel"/>
    <w:tmpl w:val="EC5282E4"/>
    <w:lvl w:ilvl="0">
      <w:start w:val="1"/>
      <w:numFmt w:val="bullet"/>
      <w:lvlText w:val="■"/>
      <w:lvlJc w:val="left"/>
      <w:pPr>
        <w:ind w:left="720" w:hanging="360"/>
      </w:pPr>
      <w:rPr>
        <w:color w:val="F7941D"/>
        <w:u w:val="none"/>
      </w:rPr>
    </w:lvl>
    <w:lvl w:ilvl="1">
      <w:start w:val="1"/>
      <w:numFmt w:val="bullet"/>
      <w:lvlText w:val="■"/>
      <w:lvlJc w:val="left"/>
      <w:pPr>
        <w:ind w:left="1440" w:hanging="360"/>
      </w:pPr>
      <w:rPr>
        <w:color w:val="00A79D"/>
        <w:u w:val="none"/>
      </w:rPr>
    </w:lvl>
    <w:lvl w:ilvl="2">
      <w:start w:val="1"/>
      <w:numFmt w:val="bullet"/>
      <w:lvlText w:val="■"/>
      <w:lvlJc w:val="left"/>
      <w:pPr>
        <w:ind w:left="2160" w:hanging="360"/>
      </w:pPr>
      <w:rPr>
        <w:color w:val="ED1C24"/>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60F150A"/>
    <w:multiLevelType w:val="multilevel"/>
    <w:tmpl w:val="B052C8BA"/>
    <w:lvl w:ilvl="0">
      <w:start w:val="1"/>
      <w:numFmt w:val="bullet"/>
      <w:lvlText w:val="■"/>
      <w:lvlJc w:val="left"/>
      <w:pPr>
        <w:ind w:left="720" w:hanging="360"/>
      </w:pPr>
      <w:rPr>
        <w:color w:val="2A5FF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A3C2B21"/>
    <w:multiLevelType w:val="multilevel"/>
    <w:tmpl w:val="7604E4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C44BCD"/>
    <w:multiLevelType w:val="multilevel"/>
    <w:tmpl w:val="6868F4C2"/>
    <w:lvl w:ilvl="0">
      <w:start w:val="1"/>
      <w:numFmt w:val="decimal"/>
      <w:lvlText w:val="%1."/>
      <w:lvlJc w:val="left"/>
      <w:pPr>
        <w:ind w:left="720" w:hanging="360"/>
      </w:pPr>
      <w:rPr>
        <w:rFonts w:ascii="Arial" w:eastAsia="Arial" w:hAnsi="Arial" w:cs="Arial"/>
        <w:b/>
        <w:color w:val="2A5FF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76192174">
    <w:abstractNumId w:val="6"/>
  </w:num>
  <w:num w:numId="2" w16cid:durableId="994601818">
    <w:abstractNumId w:val="7"/>
  </w:num>
  <w:num w:numId="3" w16cid:durableId="548034184">
    <w:abstractNumId w:val="9"/>
  </w:num>
  <w:num w:numId="4" w16cid:durableId="121654831">
    <w:abstractNumId w:val="4"/>
  </w:num>
  <w:num w:numId="5" w16cid:durableId="2596537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8555533">
    <w:abstractNumId w:val="5"/>
  </w:num>
  <w:num w:numId="7" w16cid:durableId="1956591808">
    <w:abstractNumId w:val="2"/>
  </w:num>
  <w:num w:numId="8" w16cid:durableId="236670721">
    <w:abstractNumId w:val="8"/>
  </w:num>
  <w:num w:numId="9" w16cid:durableId="236785222">
    <w:abstractNumId w:val="3"/>
  </w:num>
  <w:num w:numId="10" w16cid:durableId="1958443158">
    <w:abstractNumId w:val="0"/>
  </w:num>
  <w:num w:numId="11" w16cid:durableId="142234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WxNDOxNDI3MbQwNzVW0lEKTi0uzszPAykwrgUABgPR9CwAAAA="/>
  </w:docVars>
  <w:rsids>
    <w:rsidRoot w:val="00F54781"/>
    <w:rsid w:val="000922F8"/>
    <w:rsid w:val="00097971"/>
    <w:rsid w:val="000A3885"/>
    <w:rsid w:val="000D0F88"/>
    <w:rsid w:val="000E7C53"/>
    <w:rsid w:val="001109FC"/>
    <w:rsid w:val="001246A9"/>
    <w:rsid w:val="00132746"/>
    <w:rsid w:val="001C5E02"/>
    <w:rsid w:val="001D3733"/>
    <w:rsid w:val="001F5916"/>
    <w:rsid w:val="00232D67"/>
    <w:rsid w:val="0023341B"/>
    <w:rsid w:val="002414DA"/>
    <w:rsid w:val="00241DB6"/>
    <w:rsid w:val="00276FF3"/>
    <w:rsid w:val="002A33FD"/>
    <w:rsid w:val="003803C2"/>
    <w:rsid w:val="003B69C0"/>
    <w:rsid w:val="003E601C"/>
    <w:rsid w:val="004578E8"/>
    <w:rsid w:val="00493FB5"/>
    <w:rsid w:val="004C1F28"/>
    <w:rsid w:val="00521FEB"/>
    <w:rsid w:val="005C6D11"/>
    <w:rsid w:val="00661506"/>
    <w:rsid w:val="00766BD3"/>
    <w:rsid w:val="00767D0D"/>
    <w:rsid w:val="007A3165"/>
    <w:rsid w:val="00843594"/>
    <w:rsid w:val="008525E8"/>
    <w:rsid w:val="0087251F"/>
    <w:rsid w:val="00873FC4"/>
    <w:rsid w:val="00881EAF"/>
    <w:rsid w:val="008823B1"/>
    <w:rsid w:val="00887C38"/>
    <w:rsid w:val="008B78CD"/>
    <w:rsid w:val="008E08BD"/>
    <w:rsid w:val="008F27C8"/>
    <w:rsid w:val="00955631"/>
    <w:rsid w:val="00973445"/>
    <w:rsid w:val="00973BC3"/>
    <w:rsid w:val="009F664C"/>
    <w:rsid w:val="00A12FD8"/>
    <w:rsid w:val="00A41126"/>
    <w:rsid w:val="00A5677E"/>
    <w:rsid w:val="00A66ECC"/>
    <w:rsid w:val="00A81728"/>
    <w:rsid w:val="00A9771B"/>
    <w:rsid w:val="00AC7BC9"/>
    <w:rsid w:val="00B749B4"/>
    <w:rsid w:val="00B8308A"/>
    <w:rsid w:val="00BD3E35"/>
    <w:rsid w:val="00BD4182"/>
    <w:rsid w:val="00C17522"/>
    <w:rsid w:val="00C3099E"/>
    <w:rsid w:val="00C6270B"/>
    <w:rsid w:val="00CA6ED6"/>
    <w:rsid w:val="00D0273A"/>
    <w:rsid w:val="00DD4452"/>
    <w:rsid w:val="00DE486F"/>
    <w:rsid w:val="00E12E2B"/>
    <w:rsid w:val="00EA4C8B"/>
    <w:rsid w:val="00EE5834"/>
    <w:rsid w:val="00F06E29"/>
    <w:rsid w:val="00F10AE1"/>
    <w:rsid w:val="00F128C5"/>
    <w:rsid w:val="00F2153C"/>
    <w:rsid w:val="00F30180"/>
    <w:rsid w:val="00F516B9"/>
    <w:rsid w:val="00F54781"/>
    <w:rsid w:val="00F55D0C"/>
    <w:rsid w:val="00F83963"/>
    <w:rsid w:val="00F917D9"/>
    <w:rsid w:val="00FF6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85AD64"/>
  <w15:docId w15:val="{6B10B18A-4A7B-4A58-9368-487D2E5D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1D1D18"/>
        <w:sz w:val="18"/>
        <w:szCs w:val="18"/>
        <w:lang w:val="en-GB" w:eastAsia="en-GB"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65"/>
    <w:pPr>
      <w:spacing w:line="240" w:lineRule="auto"/>
    </w:pPr>
    <w:rPr>
      <w:rFonts w:eastAsia="Calibri" w:cs="Calibri"/>
    </w:rPr>
  </w:style>
  <w:style w:type="paragraph" w:styleId="Heading1">
    <w:name w:val="heading 1"/>
    <w:basedOn w:val="Normal"/>
    <w:next w:val="Normal"/>
    <w:link w:val="Heading1Char"/>
    <w:uiPriority w:val="9"/>
    <w:qFormat/>
    <w:rsid w:val="00A5677E"/>
    <w:pPr>
      <w:numPr>
        <w:numId w:val="4"/>
      </w:numPr>
      <w:spacing w:before="480" w:after="240"/>
      <w:jc w:val="left"/>
      <w:outlineLvl w:val="0"/>
    </w:pPr>
    <w:rPr>
      <w:rFonts w:ascii="Arial" w:hAnsi="Arial" w:cs="Arial"/>
      <w:b/>
      <w:color w:val="F7941D"/>
      <w:sz w:val="44"/>
      <w:szCs w:val="44"/>
    </w:rPr>
  </w:style>
  <w:style w:type="paragraph" w:styleId="Heading2">
    <w:name w:val="heading 2"/>
    <w:basedOn w:val="Normal"/>
    <w:next w:val="Normal"/>
    <w:uiPriority w:val="9"/>
    <w:unhideWhenUsed/>
    <w:qFormat/>
    <w:rsid w:val="00A5677E"/>
    <w:pPr>
      <w:tabs>
        <w:tab w:val="left" w:pos="709"/>
      </w:tabs>
      <w:spacing w:before="360" w:after="240"/>
      <w:ind w:left="851" w:hanging="851"/>
      <w:jc w:val="left"/>
      <w:outlineLvl w:val="1"/>
    </w:pPr>
    <w:rPr>
      <w:rFonts w:ascii="Arial" w:eastAsia="Arial" w:hAnsi="Arial" w:cs="Arial"/>
      <w:b/>
      <w:color w:val="00A79D"/>
      <w:sz w:val="36"/>
      <w:szCs w:val="36"/>
    </w:rPr>
  </w:style>
  <w:style w:type="paragraph" w:styleId="Heading3">
    <w:name w:val="heading 3"/>
    <w:basedOn w:val="Normal"/>
    <w:next w:val="Normal"/>
    <w:uiPriority w:val="9"/>
    <w:unhideWhenUsed/>
    <w:qFormat/>
    <w:rsid w:val="00A12FD8"/>
    <w:pPr>
      <w:spacing w:before="240" w:after="180"/>
      <w:outlineLvl w:val="2"/>
    </w:pPr>
    <w:rPr>
      <w:rFonts w:ascii="Arial" w:hAnsi="Arial" w:cs="Arial"/>
      <w:b/>
      <w:color w:val="4F61A9"/>
      <w:sz w:val="28"/>
      <w:szCs w:val="28"/>
      <w:lang w:val="fr-FR"/>
    </w:rPr>
  </w:style>
  <w:style w:type="paragraph" w:styleId="Heading4">
    <w:name w:val="heading 4"/>
    <w:basedOn w:val="Normal"/>
    <w:next w:val="Normal"/>
    <w:uiPriority w:val="9"/>
    <w:unhideWhenUsed/>
    <w:qFormat/>
    <w:rsid w:val="00E12E2B"/>
    <w:pPr>
      <w:keepNext/>
      <w:keepLines/>
      <w:spacing w:before="240" w:after="40"/>
      <w:jc w:val="left"/>
      <w:outlineLvl w:val="3"/>
    </w:pPr>
    <w:rPr>
      <w:rFonts w:ascii="Arial" w:hAnsi="Arial" w:cs="Arial"/>
      <w:b/>
      <w:sz w:val="28"/>
      <w:szCs w:val="28"/>
    </w:rPr>
  </w:style>
  <w:style w:type="paragraph" w:styleId="Heading5">
    <w:name w:val="heading 5"/>
    <w:basedOn w:val="Normal"/>
    <w:next w:val="Normal"/>
    <w:uiPriority w:val="9"/>
    <w:unhideWhenUsed/>
    <w:qFormat/>
    <w:rsid w:val="00E12E2B"/>
    <w:pPr>
      <w:keepNext/>
      <w:keepLines/>
      <w:spacing w:before="220" w:after="40"/>
      <w:jc w:val="left"/>
      <w:outlineLvl w:val="4"/>
    </w:pPr>
    <w:rPr>
      <w:b/>
      <w:sz w:val="20"/>
      <w:szCs w:val="20"/>
    </w:rPr>
  </w:style>
  <w:style w:type="paragraph" w:styleId="Heading6">
    <w:name w:val="heading 6"/>
    <w:basedOn w:val="Normal"/>
    <w:next w:val="Normal"/>
    <w:uiPriority w:val="9"/>
    <w:unhideWhenUsed/>
    <w:qFormat/>
    <w:rsid w:val="00E12E2B"/>
    <w:pPr>
      <w:keepNext/>
      <w:keepLines/>
      <w:spacing w:before="200" w:after="40"/>
      <w:jc w:val="left"/>
      <w:outlineLvl w:val="5"/>
    </w:pPr>
    <w:rPr>
      <w:b/>
      <w:color w:val="FF007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55631"/>
    <w:pPr>
      <w:jc w:val="center"/>
    </w:pPr>
    <w:rPr>
      <w:rFonts w:ascii="EC Square Sans Pro" w:hAnsi="EC Square Sans Pro"/>
      <w:b/>
      <w:bCs/>
      <w:color w:val="000000"/>
      <w:sz w:val="48"/>
      <w:szCs w:val="48"/>
    </w:rPr>
  </w:style>
  <w:style w:type="paragraph" w:styleId="Subtitle">
    <w:name w:val="Subtitle"/>
    <w:basedOn w:val="Normal"/>
    <w:next w:val="Normal"/>
    <w:uiPriority w:val="11"/>
    <w:qFormat/>
    <w:rsid w:val="00DE486F"/>
    <w:pPr>
      <w:pBdr>
        <w:top w:val="none" w:sz="0" w:space="0" w:color="000000"/>
        <w:left w:val="none" w:sz="0" w:space="0" w:color="000000"/>
        <w:bottom w:val="none" w:sz="0" w:space="0" w:color="000000"/>
        <w:right w:val="none" w:sz="0" w:space="0" w:color="000000"/>
        <w:between w:val="none" w:sz="0" w:space="0" w:color="000000"/>
      </w:pBdr>
      <w:spacing w:before="220" w:after="40"/>
      <w:jc w:val="center"/>
    </w:pPr>
    <w:rPr>
      <w:rFonts w:ascii="EC Square Sans Pro" w:eastAsia="Garamond" w:hAnsi="EC Square Sans Pro" w:cs="Garamond"/>
      <w:sz w:val="40"/>
      <w:szCs w:val="40"/>
    </w:rPr>
  </w:style>
  <w:style w:type="table" w:customStyle="1" w:styleId="a">
    <w:basedOn w:val="TableNormal"/>
    <w:pPr>
      <w:spacing w:line="240" w:lineRule="auto"/>
    </w:pPr>
    <w:rPr>
      <w:rFonts w:ascii="Calibri" w:eastAsia="Calibri" w:hAnsi="Calibri" w:cs="Calibri"/>
      <w:sz w:val="20"/>
      <w:szCs w:val="20"/>
    </w:r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e">
    <w:basedOn w:val="TableNormal"/>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f2">
    <w:basedOn w:val="TableNormal"/>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C7BC9"/>
    <w:pPr>
      <w:tabs>
        <w:tab w:val="center" w:pos="4513"/>
        <w:tab w:val="right" w:pos="9026"/>
      </w:tabs>
    </w:pPr>
  </w:style>
  <w:style w:type="character" w:customStyle="1" w:styleId="HeaderChar">
    <w:name w:val="Header Char"/>
    <w:basedOn w:val="DefaultParagraphFont"/>
    <w:link w:val="Header"/>
    <w:uiPriority w:val="99"/>
    <w:rsid w:val="00AC7BC9"/>
  </w:style>
  <w:style w:type="paragraph" w:styleId="Footer">
    <w:name w:val="footer"/>
    <w:basedOn w:val="Normal"/>
    <w:link w:val="FooterChar"/>
    <w:uiPriority w:val="99"/>
    <w:unhideWhenUsed/>
    <w:rsid w:val="00AC7BC9"/>
    <w:pPr>
      <w:tabs>
        <w:tab w:val="center" w:pos="4513"/>
        <w:tab w:val="right" w:pos="9026"/>
      </w:tabs>
    </w:pPr>
  </w:style>
  <w:style w:type="character" w:customStyle="1" w:styleId="FooterChar">
    <w:name w:val="Footer Char"/>
    <w:basedOn w:val="DefaultParagraphFont"/>
    <w:link w:val="Footer"/>
    <w:uiPriority w:val="99"/>
    <w:rsid w:val="00AC7BC9"/>
  </w:style>
  <w:style w:type="paragraph" w:styleId="ListParagraph">
    <w:name w:val="List Paragraph"/>
    <w:basedOn w:val="Normal"/>
    <w:uiPriority w:val="34"/>
    <w:qFormat/>
    <w:rsid w:val="00973445"/>
    <w:pPr>
      <w:ind w:left="720"/>
      <w:contextualSpacing/>
    </w:pPr>
  </w:style>
  <w:style w:type="paragraph" w:styleId="NormalWeb">
    <w:name w:val="Normal (Web)"/>
    <w:basedOn w:val="Normal"/>
    <w:uiPriority w:val="99"/>
    <w:semiHidden/>
    <w:unhideWhenUsed/>
    <w:rsid w:val="0023341B"/>
    <w:pPr>
      <w:spacing w:before="100" w:beforeAutospacing="1" w:after="100" w:afterAutospacing="1"/>
      <w:jc w:val="left"/>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23341B"/>
  </w:style>
  <w:style w:type="character" w:customStyle="1" w:styleId="Heading1Char">
    <w:name w:val="Heading 1 Char"/>
    <w:basedOn w:val="DefaultParagraphFont"/>
    <w:link w:val="Heading1"/>
    <w:uiPriority w:val="9"/>
    <w:rsid w:val="00A5677E"/>
    <w:rPr>
      <w:rFonts w:ascii="Arial" w:eastAsia="Calibri" w:hAnsi="Arial" w:cs="Arial"/>
      <w:b/>
      <w:color w:val="F7941D"/>
      <w:sz w:val="44"/>
      <w:szCs w:val="44"/>
    </w:rPr>
  </w:style>
  <w:style w:type="character" w:styleId="Hyperlink">
    <w:name w:val="Hyperlink"/>
    <w:uiPriority w:val="99"/>
    <w:rsid w:val="00F30180"/>
    <w:rPr>
      <w:color w:val="0000FF"/>
      <w:u w:val="single"/>
    </w:rPr>
  </w:style>
  <w:style w:type="paragraph" w:customStyle="1" w:styleId="Bulletpoints">
    <w:name w:val="Bullet points"/>
    <w:basedOn w:val="Normal"/>
    <w:qFormat/>
    <w:rsid w:val="00A12FD8"/>
    <w:pPr>
      <w:numPr>
        <w:numId w:val="6"/>
      </w:numPr>
      <w:pBdr>
        <w:top w:val="nil"/>
        <w:left w:val="nil"/>
        <w:bottom w:val="nil"/>
        <w:right w:val="nil"/>
        <w:between w:val="nil"/>
      </w:pBdr>
      <w:spacing w:after="120" w:line="360" w:lineRule="auto"/>
      <w:ind w:left="714" w:hanging="357"/>
    </w:pPr>
    <w:rPr>
      <w:rFonts w:eastAsia="Lava Pro" w:cs="Arial"/>
      <w:lang w:val="fr-FR"/>
    </w:rPr>
  </w:style>
  <w:style w:type="paragraph" w:customStyle="1" w:styleId="Bulletpoints-level2">
    <w:name w:val="Bullet points - level 2"/>
    <w:basedOn w:val="Normal"/>
    <w:qFormat/>
    <w:rsid w:val="00A12FD8"/>
    <w:pPr>
      <w:numPr>
        <w:ilvl w:val="1"/>
        <w:numId w:val="6"/>
      </w:numPr>
      <w:pBdr>
        <w:top w:val="nil"/>
        <w:left w:val="nil"/>
        <w:bottom w:val="nil"/>
        <w:right w:val="nil"/>
        <w:between w:val="nil"/>
      </w:pBdr>
      <w:spacing w:after="120" w:line="360" w:lineRule="auto"/>
      <w:ind w:left="1434" w:hanging="357"/>
    </w:pPr>
    <w:rPr>
      <w:rFonts w:eastAsia="Lava Pro" w:cs="Arial"/>
    </w:rPr>
  </w:style>
  <w:style w:type="paragraph" w:styleId="NoSpacing">
    <w:name w:val="No Spacing"/>
    <w:basedOn w:val="Normal"/>
    <w:uiPriority w:val="1"/>
    <w:qFormat/>
    <w:rsid w:val="00A66ECC"/>
    <w:pPr>
      <w:spacing w:line="276" w:lineRule="auto"/>
    </w:pPr>
  </w:style>
  <w:style w:type="paragraph" w:customStyle="1" w:styleId="BRANDING">
    <w:name w:val="BRANDING"/>
    <w:basedOn w:val="Normal"/>
    <w:link w:val="BRANDINGChar"/>
    <w:qFormat/>
    <w:rsid w:val="00F55D0C"/>
    <w:pPr>
      <w:spacing w:before="480"/>
      <w:jc w:val="left"/>
    </w:pPr>
    <w:rPr>
      <w:rFonts w:ascii="EC Square Sans Pro" w:eastAsia="Lava Pro" w:hAnsi="EC Square Sans Pro"/>
      <w:b/>
      <w:color w:val="365F91" w:themeColor="accent1" w:themeShade="BF"/>
      <w:sz w:val="56"/>
      <w:szCs w:val="56"/>
    </w:rPr>
  </w:style>
  <w:style w:type="character" w:customStyle="1" w:styleId="BRANDINGChar">
    <w:name w:val="BRANDING Char"/>
    <w:basedOn w:val="DefaultParagraphFont"/>
    <w:link w:val="BRANDING"/>
    <w:rsid w:val="00F55D0C"/>
    <w:rPr>
      <w:rFonts w:ascii="EC Square Sans Pro" w:eastAsia="Lava Pro" w:hAnsi="EC Square Sans Pro" w:cs="Calibri"/>
      <w:b/>
      <w:color w:val="365F91" w:themeColor="accent1" w:themeShade="BF"/>
      <w:sz w:val="56"/>
      <w:szCs w:val="56"/>
    </w:rPr>
  </w:style>
  <w:style w:type="paragraph" w:styleId="TOC2">
    <w:name w:val="toc 2"/>
    <w:basedOn w:val="Normal"/>
    <w:next w:val="Normal"/>
    <w:autoRedefine/>
    <w:uiPriority w:val="39"/>
    <w:unhideWhenUsed/>
    <w:rsid w:val="00F2153C"/>
    <w:pPr>
      <w:spacing w:after="100"/>
      <w:ind w:left="180"/>
    </w:pPr>
  </w:style>
  <w:style w:type="paragraph" w:styleId="TOC1">
    <w:name w:val="toc 1"/>
    <w:basedOn w:val="Normal"/>
    <w:next w:val="Normal"/>
    <w:autoRedefine/>
    <w:uiPriority w:val="39"/>
    <w:unhideWhenUsed/>
    <w:rsid w:val="00F2153C"/>
    <w:pPr>
      <w:spacing w:after="100"/>
    </w:pPr>
  </w:style>
  <w:style w:type="paragraph" w:styleId="TOC3">
    <w:name w:val="toc 3"/>
    <w:basedOn w:val="Normal"/>
    <w:next w:val="Normal"/>
    <w:autoRedefine/>
    <w:uiPriority w:val="39"/>
    <w:unhideWhenUsed/>
    <w:rsid w:val="00F2153C"/>
    <w:pPr>
      <w:spacing w:after="100"/>
      <w:ind w:left="360"/>
    </w:pPr>
  </w:style>
  <w:style w:type="paragraph" w:styleId="Caption">
    <w:name w:val="caption"/>
    <w:basedOn w:val="Normal"/>
    <w:next w:val="Normal"/>
    <w:autoRedefine/>
    <w:uiPriority w:val="35"/>
    <w:unhideWhenUsed/>
    <w:qFormat/>
    <w:rsid w:val="001109FC"/>
    <w:pPr>
      <w:keepNext/>
      <w:spacing w:after="200"/>
    </w:pPr>
    <w:rPr>
      <w:bCs/>
      <w:iCs/>
      <w:color w:val="4F61A9"/>
      <w:sz w:val="16"/>
      <w:szCs w:val="16"/>
    </w:rPr>
  </w:style>
  <w:style w:type="paragraph" w:styleId="TableofFigures">
    <w:name w:val="table of figures"/>
    <w:basedOn w:val="Normal"/>
    <w:next w:val="Normal"/>
    <w:uiPriority w:val="99"/>
    <w:unhideWhenUsed/>
    <w:rsid w:val="00F2153C"/>
  </w:style>
  <w:style w:type="paragraph" w:styleId="Quote">
    <w:name w:val="Quote"/>
    <w:basedOn w:val="Heading6"/>
    <w:next w:val="Normal"/>
    <w:link w:val="QuoteChar"/>
    <w:uiPriority w:val="29"/>
    <w:qFormat/>
    <w:rsid w:val="00F2153C"/>
  </w:style>
  <w:style w:type="character" w:customStyle="1" w:styleId="QuoteChar">
    <w:name w:val="Quote Char"/>
    <w:basedOn w:val="DefaultParagraphFont"/>
    <w:link w:val="Quote"/>
    <w:uiPriority w:val="29"/>
    <w:rsid w:val="00F2153C"/>
    <w:rPr>
      <w:rFonts w:eastAsia="Calibri" w:cs="Calibri"/>
      <w:b/>
      <w:color w:val="FF0078"/>
      <w:sz w:val="20"/>
      <w:szCs w:val="20"/>
    </w:rPr>
  </w:style>
  <w:style w:type="table" w:styleId="TableGrid">
    <w:name w:val="Table Grid"/>
    <w:basedOn w:val="TableNormal"/>
    <w:uiPriority w:val="39"/>
    <w:rsid w:val="001109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73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41097">
      <w:bodyDiv w:val="1"/>
      <w:marLeft w:val="0"/>
      <w:marRight w:val="0"/>
      <w:marTop w:val="0"/>
      <w:marBottom w:val="0"/>
      <w:divBdr>
        <w:top w:val="none" w:sz="0" w:space="0" w:color="auto"/>
        <w:left w:val="none" w:sz="0" w:space="0" w:color="auto"/>
        <w:bottom w:val="none" w:sz="0" w:space="0" w:color="auto"/>
        <w:right w:val="none" w:sz="0" w:space="0" w:color="auto"/>
      </w:divBdr>
    </w:div>
    <w:div w:id="1811822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scalablecities@ait.ac.a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scalablecities@ait.ac.at"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uvS\Downloads\scale%20reimbursement\Reimbursement%20guidance%20Lyon%20Scalable%20Cities%20ev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8eMA6+6ZeiorMWTMdEyW49c2rQ==">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3DD1C9-E671-46DB-B29A-E361EA63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Reimbursement guidance Lyon Scalable Cities event</Template>
  <TotalTime>0</TotalTime>
  <Pages>5</Pages>
  <Words>683</Words>
  <Characters>3569</Characters>
  <Application>Microsoft Office Word</Application>
  <DocSecurity>0</DocSecurity>
  <Lines>254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Sovantania Kauv</dc:creator>
  <cp:lastModifiedBy>Sovantania Kauv</cp:lastModifiedBy>
  <cp:revision>5</cp:revision>
  <cp:lastPrinted>2021-12-18T22:46:00Z</cp:lastPrinted>
  <dcterms:created xsi:type="dcterms:W3CDTF">2025-06-27T11:14:00Z</dcterms:created>
  <dcterms:modified xsi:type="dcterms:W3CDTF">2025-06-27T12:36:00Z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a68b5d72-c945-4f7e-a70c-d0ac74efd1ba</vt:lpwstr>
  </property>
</Properties>
</file>